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Iran</w:t>
      </w:r>
      <w:r>
        <w:t xml:space="preserve"> </w:t>
      </w:r>
      <w:r>
        <w:t xml:space="preserve">Tehran:</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Modern</w:t>
      </w:r>
      <w:r>
        <w:t xml:space="preserve"> </w:t>
      </w:r>
      <w:r>
        <w:t xml:space="preserve">Eye</w:t>
      </w:r>
      <w:r>
        <w:t xml:space="preserve"> </w:t>
      </w:r>
      <w:r>
        <w:t xml:space="preserve">Care</w:t>
      </w:r>
    </w:p>
    <w:bookmarkStart w:id="32" w:name="Xbcd0237a2fe7544449729f8f5e2f61bcb69a358"/>
    <w:p>
      <w:pPr>
        <w:pStyle w:val="Heading1"/>
      </w:pPr>
      <w:r>
        <w:t xml:space="preserve">The Evolving Role of the Ophthalmologist in Iran Tehran:</w:t>
      </w:r>
      <w:r>
        <w:br/>
      </w:r>
      <w:r>
        <w:t xml:space="preserve">Challenges and Opportunities in Modern Eye Care</w:t>
      </w:r>
    </w:p>
    <w:p>
      <w:pPr>
        <w:pStyle w:val="FirstParagraph"/>
      </w:pPr>
      <w:r>
        <w:t xml:space="preserve">Conference Paper Submitted for the International Symposium on Regional Healthcare Systems</w:t>
      </w:r>
      <w:r>
        <w:br/>
      </w:r>
      <w:r>
        <w:rPr>
          <w:bCs/>
          <w:b/>
        </w:rPr>
        <w:t xml:space="preserve">Date:</w:t>
      </w:r>
      <w:r>
        <w:t xml:space="preserve"> </w:t>
      </w:r>
      <w:r>
        <w:t xml:space="preserve">October 2023</w:t>
      </w:r>
      <w:r>
        <w:br/>
      </w:r>
      <w:r>
        <w:rPr>
          <w:bCs/>
          <w:b/>
        </w:rPr>
        <w:t xml:space="preserve">Location:</w:t>
      </w:r>
      <w:r>
        <w:t xml:space="preserve"> </w:t>
      </w:r>
      <w:r>
        <w:t xml:space="preserve">Virtual Submission for Tehran Proceedings</w:t>
      </w:r>
    </w:p>
    <w:bookmarkStart w:id="20" w:name="abstract"/>
    <w:p>
      <w:pPr>
        <w:pStyle w:val="Heading3"/>
      </w:pPr>
      <w:r>
        <w:t xml:space="preserve">Abstract</w:t>
      </w:r>
    </w:p>
    <w:p>
      <w:pPr>
        <w:pStyle w:val="FirstParagraph"/>
      </w:pPr>
      <w:r>
        <w:t xml:space="preserve">This paper examines the critical role of the ophthalmologist in maintaining public health within Iran, with a specific focus on the capital city, Tehran. As one of the most densely populated urban centers in Western Asia, Tehran presents unique ophthalmic challenges ranging from high prevalences of diabetic retinopathy and glaucoma to issues related to environmental pollution. This study analyzes the current state of ophthalmic services in Iran Tehran, highlighting the indispensable contributions of specialists in preventive care, surgical intervention, and digital health integration. Furthermore, it addresses the systemic pressures faced by ophthalmologists in a rapidly urbanizing environment and proposes strategic frameworks for enhancing eye care accessibility across diverse socioeconomic strata.</w:t>
      </w:r>
    </w:p>
    <w:p>
      <w:pPr>
        <w:pStyle w:val="BodyText"/>
      </w:pPr>
      <w:r>
        <w:rPr>
          <w:bCs/>
          <w:b/>
        </w:rPr>
        <w:t xml:space="preserve">Keywords:</w:t>
      </w:r>
      <w:r>
        <w:t xml:space="preserve"> </w:t>
      </w:r>
      <w:r>
        <w:t xml:space="preserve">Ophthalmologist, Iran Tehran, Public Health Diabetic Retinopathy Glaucoma Telemedicine Urban Healthcare.</w:t>
      </w:r>
    </w:p>
    <w:bookmarkEnd w:id="20"/>
    <w:bookmarkStart w:id="21" w:name="i.-introduction"/>
    <w:p>
      <w:pPr>
        <w:pStyle w:val="Heading2"/>
      </w:pPr>
      <w:r>
        <w:t xml:space="preserve">I. Introduction</w:t>
      </w:r>
    </w:p>
    <w:p>
      <w:pPr>
        <w:pStyle w:val="FirstParagraph"/>
      </w:pPr>
      <w:r>
        <w:t xml:space="preserve">The preservation of visual health is a cornerstone of overall quality of life and economic productivity. In the context of developing healthcare systems, the ophthalmologist serves not merely as a clinician but as a vital component of public infrastructure. Nowhere is this more evident than in Iran Tehran, a metropolis that has experienced exponential growth over the past three decades. With a population exceeding nine million residents, Tehran represents one of the most significant demographic clusters in the Middle East. Consequently, the burden of ophthalmic disease within this region is substantial and multifaceted.</w:t>
      </w:r>
    </w:p>
    <w:p>
      <w:pPr>
        <w:pStyle w:val="BodyText"/>
      </w:pPr>
      <w:r>
        <w:t xml:space="preserve">The primary objective of this conference paper is to delineate the expanding responsibilities of the ophthalmologist in Iran Tehran. It argues that modern eye care requires a shift from purely curative models to comprehensive preventive and management strategies. The unique epidemiological profile of Iran Tehran, characterized by an aging population and rising rates of non-communicable diseases, necessitates specialized interventions that only a highly trained ophthalmologist can provide.</w:t>
      </w:r>
    </w:p>
    <w:bookmarkEnd w:id="21"/>
    <w:bookmarkStart w:id="24" w:name="X1a6f30bb076453b31e69e2c52a3fe7f612b7a8c"/>
    <w:p>
      <w:pPr>
        <w:pStyle w:val="Heading2"/>
      </w:pPr>
      <w:r>
        <w:t xml:space="preserve">II. Epidemiological Landscape in Iran Tehran</w:t>
      </w:r>
    </w:p>
    <w:p>
      <w:pPr>
        <w:pStyle w:val="FirstParagraph"/>
      </w:pPr>
      <w:r>
        <w:t xml:space="preserve">To understand the demand for ophthalmic services in Iran Tehran, one must first analyze the local disease burden. Two conditions dominate the clinical landscape: diabetic retinopathy and primary open-angle glaucoma.</w:t>
      </w:r>
    </w:p>
    <w:bookmarkStart w:id="22" w:name="a.-the-diabetes-epidemic"/>
    <w:p>
      <w:pPr>
        <w:pStyle w:val="Heading3"/>
      </w:pPr>
      <w:r>
        <w:t xml:space="preserve">A. The Diabetes Epidemic</w:t>
      </w:r>
    </w:p>
    <w:p>
      <w:pPr>
        <w:pStyle w:val="FirstParagraph"/>
      </w:pPr>
      <w:r>
        <w:t xml:space="preserve">Iran has one of the highest prevalence rates of diabetes globally, a trend that is mirrored prominently in Tehran due to urban lifestyle factors including sedentary behavior and dietary changes. As an ophthalmologist, managing diabetic retinopathy is a daily reality in clinics across Iran Tehran. Early detection through routine screening is critical, yet access to specialized care remains unequal. The ophthalmologist plays a pivotal role here not only by treating advanced cases with laser photocoagulation or anti-VEGF injections but also by collaborating with endocrinologists and general practitioners to mitigate systemic risks.</w:t>
      </w:r>
    </w:p>
    <w:bookmarkEnd w:id="22"/>
    <w:bookmarkStart w:id="23" w:name="Xbefbebc99f8e6d26b5a76d473a8a5ee54e9c6ea"/>
    <w:p>
      <w:pPr>
        <w:pStyle w:val="Heading3"/>
      </w:pPr>
      <w:r>
        <w:t xml:space="preserve">B. Glaucoma and Age-Related Macular Degeneration</w:t>
      </w:r>
    </w:p>
    <w:p>
      <w:pPr>
        <w:pStyle w:val="FirstParagraph"/>
      </w:pPr>
      <w:r>
        <w:t xml:space="preserve">In addition to metabolic disorders, neurodegenerative conditions such as glaucoma pose a significant threat to the visual integrity of Tehran’s aging population. Given that glaucoma is often asymptomatic in its early stages, the proactive screening efforts led by ophthalmologists are essential. Furthermore, age-related macular degeneration (AMD) is becoming increasingly prevalent among older adults in Iran Tehran, requiring advanced diagnostic imaging and complex surgical interventions that define the modern scope of ophthalmology.</w:t>
      </w:r>
    </w:p>
    <w:bookmarkEnd w:id="23"/>
    <w:bookmarkEnd w:id="24"/>
    <w:bookmarkStart w:id="27" w:name="Xfd734174f0e9241cf678025ad51e94dc860f33c"/>
    <w:p>
      <w:pPr>
        <w:pStyle w:val="Heading2"/>
      </w:pPr>
      <w:r>
        <w:t xml:space="preserve">III. The Professional Scope of the Ophthalmologist</w:t>
      </w:r>
    </w:p>
    <w:p>
      <w:pPr>
        <w:pStyle w:val="FirstParagraph"/>
      </w:pPr>
      <w:r>
        <w:t xml:space="preserve">The role of the ophthalmologist in Iran Tehran has evolved significantly beyond traditional cataract surgery. While cataract removal remains a high-volume procedure, requiring precision and efficiency to meet public demand, contemporary ophthalmologists are engaged in a broader spectrum of subspecialties.</w:t>
      </w:r>
    </w:p>
    <w:bookmarkStart w:id="25" w:name="Xb6e4e8d1963f1cd6c8ff9eb047d88325b0d97b1"/>
    <w:p>
      <w:pPr>
        <w:pStyle w:val="Heading3"/>
      </w:pPr>
      <w:r>
        <w:t xml:space="preserve">A. Surgical Precision and Technology Adoption</w:t>
      </w:r>
    </w:p>
    <w:p>
      <w:pPr>
        <w:pStyle w:val="FirstParagraph"/>
      </w:pPr>
      <w:r>
        <w:t xml:space="preserve">In major hospitals across Iran Tehran, ophthalmologists are increasingly utilizing femtosecond laser-assisted cataract surgery and advanced intraocular lens implants. The adoption of these technologies by the ophthalmologist community reflects a commitment to improving patient outcomes and reducing recovery times. However, the high cost of equipment presents economic hurdles that must be addressed through policy support.</w:t>
      </w:r>
    </w:p>
    <w:bookmarkEnd w:id="25"/>
    <w:bookmarkStart w:id="26" w:name="b.-pediatric-ophthalmology"/>
    <w:p>
      <w:pPr>
        <w:pStyle w:val="Heading3"/>
      </w:pPr>
      <w:r>
        <w:t xml:space="preserve">B. Pediatric Ophthalmology</w:t>
      </w:r>
    </w:p>
    <w:p>
      <w:pPr>
        <w:pStyle w:val="FirstParagraph"/>
      </w:pPr>
      <w:r>
        <w:t xml:space="preserve">A critical but often overlooked aspect of eye care in Iran Tehran is pediatric ophthalmology. Amblyopia and strabismus are common conditions that, if untreated during early childhood, lead to irreversible visual impairment. The ophthalmologist serves as a key educator for parents and teachers in this domain, emphasizing the importance of early vision screening in schools across the city.</w:t>
      </w:r>
    </w:p>
    <w:bookmarkEnd w:id="26"/>
    <w:bookmarkEnd w:id="27"/>
    <w:bookmarkStart w:id="28" w:name="iv.-challenges-facing-eye-care-delivery"/>
    <w:p>
      <w:pPr>
        <w:pStyle w:val="Heading2"/>
      </w:pPr>
      <w:r>
        <w:t xml:space="preserve">IV. Challenges Facing Eye Care Delivery</w:t>
      </w:r>
    </w:p>
    <w:p>
      <w:pPr>
        <w:pStyle w:val="FirstParagraph"/>
      </w:pPr>
      <w:r>
        <w:t xml:space="preserve">Despite advancements, several systemic challenges hinder optimal care delivery by the ophthalmologist in Iran Tehran.</w:t>
      </w:r>
    </w:p>
    <w:p>
      <w:pPr>
        <w:numPr>
          <w:ilvl w:val="0"/>
          <w:numId w:val="1001"/>
        </w:numPr>
        <w:pStyle w:val="Compact"/>
      </w:pPr>
      <w:r>
        <w:rPr>
          <w:bCs/>
          <w:b/>
        </w:rPr>
        <w:t xml:space="preserve">Patient Volume and Workload:</w:t>
      </w:r>
      <w:r>
        <w:t xml:space="preserve">The concentration of medical facilities in Tehran draws patients from surrounding provinces. This migration places immense pressure on ophthalmologists, leading to potential burnout and reduced consultation times.</w:t>
      </w:r>
    </w:p>
    <w:p>
      <w:pPr>
        <w:numPr>
          <w:ilvl w:val="0"/>
          <w:numId w:val="1001"/>
        </w:numPr>
        <w:pStyle w:val="Compact"/>
      </w:pPr>
      <w:r>
        <w:rPr>
          <w:bCs/>
          <w:b/>
        </w:rPr>
        <w:t xml:space="preserve">Economic Disparities:</w:t>
      </w:r>
      <w:r>
        <w:t xml:space="preserve">A significant gap exists between private practice models in affluent districts of Tehran and public healthcare resources. The ophthalmologist must navigate insurance regulations that sometimes limit access to premium treatments for lower-income populations.</w:t>
      </w:r>
    </w:p>
    <w:p>
      <w:pPr>
        <w:numPr>
          <w:ilvl w:val="0"/>
          <w:numId w:val="1001"/>
        </w:numPr>
        <w:pStyle w:val="Compact"/>
      </w:pPr>
      <w:r>
        <w:rPr>
          <w:bCs/>
          <w:b/>
        </w:rPr>
        <w:t xml:space="preserve">Environmental Factors:</w:t>
      </w:r>
      <w:r>
        <w:t xml:space="preserve">Tehran suffers from severe air pollution, which has been linked to increased incidence of dry eye syndrome and allergic conjunctivitis. Managing these environmental triggers requires public health initiatives led by ophthalmologists in tandem with municipal authorities.</w:t>
      </w:r>
    </w:p>
    <w:bookmarkEnd w:id="28"/>
    <w:bookmarkStart w:id="29" w:name="Xf4975aa145f9c0c88279b8ca49b9e151a394304"/>
    <w:p>
      <w:pPr>
        <w:pStyle w:val="Heading2"/>
      </w:pPr>
      <w:r>
        <w:t xml:space="preserve">V. Future Directions: Telemedicine and Digital Integration</w:t>
      </w:r>
    </w:p>
    <w:p>
      <w:pPr>
        <w:pStyle w:val="FirstParagraph"/>
      </w:pPr>
      <w:r>
        <w:t xml:space="preserve">The future of the ophthalmologist’s practice in Iran Tehran lies heavily in digital integration. Tele-ophthalmology offers a promising solution to the geographic and economic barriers identified above. By utilizing AI-driven screening tools for diabetic retinopathy, ophthalmologists can triage patients more effectively, prioritizing those at high risk for intervention.</w:t>
      </w:r>
    </w:p>
    <w:p>
      <w:pPr>
        <w:pStyle w:val="BodyText"/>
      </w:pPr>
      <w:r>
        <w:t xml:space="preserve">Furthermore, the establishment of specialized referral networks between general practitioners in peripheral areas of Tehran and central ophthalmology centers can streamline care pathways. Educational platforms that allow continuous professional development ensure that the ophthalmologist remains updated on global standards while adapting them to local realities.</w:t>
      </w:r>
    </w:p>
    <w:bookmarkEnd w:id="29"/>
    <w:bookmarkStart w:id="30" w:name="vi.-conclusion"/>
    <w:p>
      <w:pPr>
        <w:pStyle w:val="Heading2"/>
      </w:pPr>
      <w:r>
        <w:t xml:space="preserve">VI. Conclusion</w:t>
      </w:r>
    </w:p>
    <w:p>
      <w:pPr>
        <w:pStyle w:val="FirstParagraph"/>
      </w:pPr>
      <w:r>
        <w:t xml:space="preserve">In conclusion, the ophthalmologist is an indispensable pillar of healthcare in Iran Tehran. From managing the complex interplay between diabetes and vision loss to providing critical surgical interventions and advocating for preventive public health measures, their role is diverse and vital. However, realizing the full potential of eye care requires addressing systemic challenges related to resource allocation, workload management, and equitable access.</w:t>
      </w:r>
    </w:p>
    <w:p>
      <w:pPr>
        <w:pStyle w:val="BodyText"/>
      </w:pPr>
      <w:r>
        <w:t xml:space="preserve">For policymakers in Iran Tehran, investing in ophthalmic infrastructure is not merely a medical imperative but an economic one. A healthy visual workforce contributes directly to national productivity. Therefore, collaborative efforts between the government, healthcare institutions, and the community of ophthalmologists are essential to build a resilient eye care system that serves all citizens of Iran Tehran effectively.</w:t>
      </w:r>
    </w:p>
    <w:bookmarkEnd w:id="30"/>
    <w:bookmarkStart w:id="31" w:name="vii.-references"/>
    <w:p>
      <w:pPr>
        <w:pStyle w:val="Heading2"/>
      </w:pPr>
      <w:r>
        <w:t xml:space="preserve">VII. References</w:t>
      </w:r>
    </w:p>
    <w:p>
      <w:pPr>
        <w:numPr>
          <w:ilvl w:val="0"/>
          <w:numId w:val="1002"/>
        </w:numPr>
        <w:pStyle w:val="Compact"/>
      </w:pPr>
      <w:r>
        <w:t xml:space="preserve">1. Ministry of Health and Medical Education, Iran. (2022). National Guidelines for the Management of Diabetic Retinopathy.</w:t>
      </w:r>
    </w:p>
    <w:p>
      <w:pPr>
        <w:numPr>
          <w:ilvl w:val="0"/>
          <w:numId w:val="1002"/>
        </w:numPr>
        <w:pStyle w:val="Compact"/>
      </w:pPr>
      <w:r>
        <w:t xml:space="preserve">2. Tehran University of Medical Sciences Journal of Ophthalmology. (2021). Prevalence Glaucoma in Urban Populations: A Tehran Cohort Study.</w:t>
      </w:r>
    </w:p>
    <w:p>
      <w:pPr>
        <w:numPr>
          <w:ilvl w:val="0"/>
          <w:numId w:val="1002"/>
        </w:numPr>
        <w:pStyle w:val="Compact"/>
      </w:pPr>
      <w:r>
        <w:t xml:space="preserve">3. World Health Organization. (2019). Global Status Report on Public Health Eye Care.</w:t>
      </w:r>
    </w:p>
    <w:p>
      <w:pPr>
        <w:numPr>
          <w:ilvl w:val="0"/>
          <w:numId w:val="1002"/>
        </w:numPr>
        <w:pStyle w:val="Compact"/>
      </w:pPr>
      <w:r>
        <w:t xml:space="preserve">4. Iranian Center for Ophthalmic Epidemiology. (2023). Annual Report on Sight-Threatening Eye Diseases in Iran.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Iran Tehran: Challenges and Opportunities in Modern Eye Care</dc:title>
  <dc:creator/>
  <dc:language>en</dc:language>
  <cp:keywords/>
  <dcterms:created xsi:type="dcterms:W3CDTF">2026-07-29T02:51:53Z</dcterms:created>
  <dcterms:modified xsi:type="dcterms:W3CDTF">2026-07-29T02:51:53Z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