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Ophthalmic</w:t>
      </w:r>
      <w:r>
        <w:t xml:space="preserve"> </w:t>
      </w:r>
      <w:r>
        <w:t xml:space="preserve">Care</w:t>
      </w:r>
      <w:r>
        <w:t xml:space="preserve"> </w:t>
      </w:r>
      <w:r>
        <w:t xml:space="preserve">in</w:t>
      </w:r>
      <w:r>
        <w:t xml:space="preserve"> </w:t>
      </w:r>
      <w:r>
        <w:t xml:space="preserve">Iraq:</w:t>
      </w:r>
      <w:r>
        <w:t xml:space="preserve"> </w:t>
      </w:r>
      <w:r>
        <w:t xml:space="preserve">Strategic</w:t>
      </w:r>
      <w:r>
        <w:t xml:space="preserve"> </w:t>
      </w:r>
      <w:r>
        <w:t xml:space="preserve">Initiatives</w:t>
      </w:r>
      <w:r>
        <w:t xml:space="preserve"> </w:t>
      </w:r>
      <w:r>
        <w:t xml:space="preserve">for</w:t>
      </w:r>
      <w:r>
        <w:t xml:space="preserve"> </w:t>
      </w:r>
      <w:r>
        <w:t xml:space="preserve">Baghdad’s</w:t>
      </w:r>
      <w:r>
        <w:t xml:space="preserve"> </w:t>
      </w:r>
      <w:r>
        <w:t xml:space="preserve">Healthcare</w:t>
      </w:r>
      <w:r>
        <w:t xml:space="preserve"> </w:t>
      </w:r>
      <w:r>
        <w:t xml:space="preserve">Infrastructure</w:t>
      </w:r>
    </w:p>
    <w:bookmarkStart w:id="27" w:name="X364fe5b9291358cfd112bf013809947bd35b37e"/>
    <w:p>
      <w:pPr>
        <w:pStyle w:val="Heading1"/>
      </w:pPr>
      <w:r>
        <w:t xml:space="preserve">Advancing Ophthalmic Care in Iraq Baghdad : Strategic Initiatives for Healthcare Infrastructure</w:t>
      </w:r>
    </w:p>
    <w:p>
      <w:pPr>
        <w:pStyle w:val="FirstParagraph"/>
      </w:pPr>
      <w:r>
        <w:t xml:space="preserve">Dr. Ahmed Al-Samarrai</w:t>
      </w:r>
      <w:r>
        <w:br/>
      </w:r>
      <w:r>
        <w:t xml:space="preserve">Department of Public Health, University of Baghdad</w:t>
      </w:r>
      <w:r>
        <w:br/>
      </w:r>
      <w:r>
        <w:t xml:space="preserve">Correspondence: a.alsamarrai@uobaghdad.edu.iq</w:t>
      </w:r>
    </w:p>
    <w:p>
      <w:pPr>
        <w:pStyle w:val="BodyText"/>
      </w:pPr>
      <w:r>
        <w:rPr>
          <w:bCs/>
          <w:b/>
        </w:rPr>
        <w:t xml:space="preserve">Abstract:</w:t>
      </w:r>
      <w:r>
        <w:br/>
      </w:r>
      <w:r>
        <w:t xml:space="preserve">This conference paper examines the current state and future potential of ophthalmic services within Iraq, with a specific focus on the capital city of Baghdad. Despite significant progress in post-conflict reconstruction, the healthcare sector faces persistent challenges regarding infrastructure, specialized workforce retention, and access to advanced technology. This study highlights the critical role of a dedicated</w:t>
      </w:r>
      <w:r>
        <w:t xml:space="preserve"> </w:t>
      </w:r>
      <w:r>
        <w:rPr>
          <w:bCs/>
          <w:b/>
        </w:rPr>
        <w:t xml:space="preserve">Ophthalmologist</w:t>
      </w:r>
      <w:r>
        <w:t xml:space="preserve"> </w:t>
      </w:r>
      <w:r>
        <w:t xml:space="preserve">in addressing the rising prevalence of preventable blindness and visual impairment among Baghdad’s diverse population. By analyzing epidemiological data on cataracts, diabetic retinopathy, and refractive errors in Iraq Baghdad , this paper proposes a framework for integrated eye care delivery. We argue that strengthening the capacity of local ophthalmologists through international collaboration and digital health integration is essential for sustainable healthcare improvement in the region.</w:t>
      </w:r>
    </w:p>
    <w:bookmarkStart w:id="20" w:name="introduction"/>
    <w:p>
      <w:pPr>
        <w:pStyle w:val="Heading2"/>
      </w:pPr>
      <w:r>
        <w:t xml:space="preserve">1. Introduction</w:t>
      </w:r>
    </w:p>
    <w:p>
      <w:pPr>
        <w:pStyle w:val="FirstParagraph"/>
      </w:pPr>
      <w:r>
        <w:t xml:space="preserve">The healthcare landscape in Iraq has undergone profound transformation over the past two decades. Following years of instability, there has been a renewed emphasis on rebuilding public health infrastructure and ensuring equitable access to medical services for all citizens. Within this broader context, eye health remains a critical but often under-resourced sector. The city of Baghdad , as the political, economic, and cultural heart of Iraq Baghdad , serves as the primary hub for tertiary medical care. However, the demand for specialized ophthalmic services significantly outstrips current supply capabilities.</w:t>
      </w:r>
    </w:p>
    <w:p>
      <w:pPr>
        <w:pStyle w:val="BodyText"/>
      </w:pPr>
      <w:r>
        <w:t xml:space="preserve">This paper aims to delineate the specific challenges and opportunities facing eye care providers in this metropolitan center. It underscores the indispensable role of a trained</w:t>
      </w:r>
      <w:r>
        <w:t xml:space="preserve"> </w:t>
      </w:r>
      <w:r>
        <w:rPr>
          <w:bCs/>
          <w:b/>
        </w:rPr>
        <w:t xml:space="preserve">Ophthalmologist</w:t>
      </w:r>
      <w:r>
        <w:t xml:space="preserve"> </w:t>
      </w:r>
      <w:r>
        <w:t xml:space="preserve">in diagnosing, treating, and preventing vision loss. Furthermore, it explores how localized interventions in Iraq Baghdad can serve as a model for national health policy reforms.</w:t>
      </w:r>
    </w:p>
    <w:bookmarkEnd w:id="20"/>
    <w:bookmarkStart w:id="21" w:name="epidemiological-context-of-eye-disease"/>
    <w:p>
      <w:pPr>
        <w:pStyle w:val="Heading2"/>
      </w:pPr>
      <w:r>
        <w:t xml:space="preserve">2. Epidemiological Context of Eye Disease</w:t>
      </w:r>
    </w:p>
    <w:p>
      <w:pPr>
        <w:pStyle w:val="FirstParagraph"/>
      </w:pPr>
      <w:r>
        <w:t xml:space="preserve">The burden of eye disease in Iraq is substantial and multifaceted. Traditional causes such as cataracts remain prevalent, particularly among the elderly population residing in older districts of Baghdad . However, a significant shift in epidemiology has been observed due to changing lifestyle factors. The incidence of non-communicable diseases (NCDs), particularly diabetes mellitus and hypertension, has surged over the last decade.</w:t>
      </w:r>
    </w:p>
    <w:p>
      <w:pPr>
        <w:pStyle w:val="BodyText"/>
      </w:pPr>
      <w:r>
        <w:t xml:space="preserve">Diabetic retinopathy is now a leading cause of preventable blindness in working-age adults within Iraq Baghdad . According to recent local health surveys, nearly 30% of diabetic patients in the capital show signs of retinal complications. This statistic necessitates a proactive approach rather than a reactive one. An</w:t>
      </w:r>
      <w:r>
        <w:t xml:space="preserve"> </w:t>
      </w:r>
      <w:r>
        <w:rPr>
          <w:bCs/>
          <w:b/>
        </w:rPr>
        <w:t xml:space="preserve">Ophthalmologist</w:t>
      </w:r>
      <w:r>
        <w:t xml:space="preserve"> </w:t>
      </w:r>
      <w:r>
        <w:t xml:space="preserve">specialized in retina and medical eye disease is crucial for early detection through routine screenings. Without systematic screening programs integrated into primary care centers across Baghdad , many patients present only when vision loss is already irreversible.</w:t>
      </w:r>
    </w:p>
    <w:bookmarkEnd w:id="21"/>
    <w:bookmarkStart w:id="22" w:name="X5f1b18f900655df15f07d14714c28c64f756d3a"/>
    <w:p>
      <w:pPr>
        <w:pStyle w:val="Heading2"/>
      </w:pPr>
      <w:r>
        <w:t xml:space="preserve">3. The Role of the Ophthalmologist in Modern Healthcare</w:t>
      </w:r>
    </w:p>
    <w:p>
      <w:pPr>
        <w:pStyle w:val="FirstParagraph"/>
      </w:pPr>
      <w:r>
        <w:t xml:space="preserve">The definition of an</w:t>
      </w:r>
      <w:r>
        <w:t xml:space="preserve"> </w:t>
      </w:r>
      <w:r>
        <w:rPr>
          <w:bCs/>
          <w:b/>
        </w:rPr>
        <w:t xml:space="preserve">Ophthalmologist</w:t>
      </w:r>
      <w:r>
        <w:t xml:space="preserve"> </w:t>
      </w:r>
      <w:r>
        <w:t xml:space="preserve">has evolved from a surgical specialist to a comprehensive healthcare provider who manages both medical and surgical eye conditions. In the context of Iraq Baghdad , this dual role is particularly vital due to resource constraints. General practitioners often lack the specialized equipment required for detailed ocular examinations, making the referral pathway dependent on clear protocols and accessible specialist care.</w:t>
      </w:r>
    </w:p>
    <w:p>
      <w:pPr>
        <w:pStyle w:val="BodyText"/>
      </w:pPr>
      <w:r>
        <w:t xml:space="preserve">In major hospitals in Baghdad , such as Al-Kindy Teaching Hospital and Ibn Al-Nafees Hospital, ophthalmologists are tasked with high patient volumes. The challenge lies not only in volume but also in the complexity of cases. Trauma-related injuries from past conflicts continue to require complex reconstructive surgeries, while age-related macular degeneration and glaucoma are on the rise. A robust workforce of</w:t>
      </w:r>
      <w:r>
        <w:t xml:space="preserve"> </w:t>
      </w:r>
      <w:r>
        <w:rPr>
          <w:bCs/>
          <w:b/>
        </w:rPr>
        <w:t xml:space="preserve">Ophthalmologist</w:t>
      </w:r>
      <w:r>
        <w:t xml:space="preserve"> </w:t>
      </w:r>
      <w:r>
        <w:t xml:space="preserve">professionals ensures that these diverse needs are met with scientific rigor and clinical empathy.</w:t>
      </w:r>
    </w:p>
    <w:bookmarkEnd w:id="22"/>
    <w:bookmarkStart w:id="23" w:name="X100f212a9a1f7b55f584a188c9e6e1f3eb64c60"/>
    <w:p>
      <w:pPr>
        <w:pStyle w:val="Heading2"/>
      </w:pPr>
      <w:r>
        <w:t xml:space="preserve">4. Infrastructure Challenges in Iraq Baghdad</w:t>
      </w:r>
    </w:p>
    <w:p>
      <w:pPr>
        <w:pStyle w:val="FirstParagraph"/>
      </w:pPr>
      <w:r>
        <w:t xml:space="preserve">Despite political stability returning to large parts of Iraq , the healthcare infrastructure in Baghdad faces logistical hurdles. Supply chain disruptions can affect the availability of essential pharmaceuticals, such as anti-VEGF injections used for treating wet macular degeneration and diabetic retinopathy. Furthermore, maintenance of advanced diagnostic equipment like Optical Coherence Tomography (OCT) machines and phacoemulsification units requires technical expertise that is sometimes scarce locally.</w:t>
      </w:r>
    </w:p>
    <w:p>
      <w:pPr>
        <w:pStyle w:val="BodyText"/>
      </w:pPr>
      <w:r>
        <w:t xml:space="preserve">Power instability also poses a risk to sensitive ophthalmic devices. In many clinics across Iraq Baghdad , reliance on backup generators introduces variability in power quality, which can damage expensive machinery. Therefore, strategic investment in stable power solutions and regular maintenance contracts for medical devices is a prerequisite for any successful ophthalmic program.</w:t>
      </w:r>
    </w:p>
    <w:bookmarkEnd w:id="23"/>
    <w:bookmarkStart w:id="24" w:name="strategic-recommendations"/>
    <w:p>
      <w:pPr>
        <w:pStyle w:val="Heading2"/>
      </w:pPr>
      <w:r>
        <w:t xml:space="preserve">5. Strategic Recommendations</w:t>
      </w:r>
    </w:p>
    <w:p>
      <w:pPr>
        <w:pStyle w:val="FirstParagraph"/>
      </w:pPr>
      <w:r>
        <w:t xml:space="preserve">To enhance the efficacy of eye care services in Iraq Baghdad , several strategic initiatives are proposed:</w:t>
      </w:r>
    </w:p>
    <w:p>
      <w:pPr>
        <w:numPr>
          <w:ilvl w:val="0"/>
          <w:numId w:val="1001"/>
        </w:numPr>
        <w:pStyle w:val="Compact"/>
      </w:pPr>
      <w:r>
        <w:rPr>
          <w:bCs/>
          <w:b/>
        </w:rPr>
        <w:t xml:space="preserve">Digital Health Integration:</w:t>
      </w:r>
      <w:r>
        <w:t xml:space="preserve"> </w:t>
      </w:r>
      <w:r>
        <w:t xml:space="preserve">Implementing telemedicine platforms can connect rural patients with ophthalmologists based in Baghdad . This reduces travel costs for patients and allows specialists to triage cases effectively. Digital record-keeping systems should be adopted to track patient outcomes, particularly for chronic conditions like diabetic retinopathy.</w:t>
      </w:r>
    </w:p>
    <w:p>
      <w:pPr>
        <w:numPr>
          <w:ilvl w:val="0"/>
          <w:numId w:val="1001"/>
        </w:numPr>
        <w:pStyle w:val="Compact"/>
      </w:pPr>
      <w:r>
        <w:rPr>
          <w:bCs/>
          <w:b/>
        </w:rPr>
        <w:t xml:space="preserve">Education and Training:</w:t>
      </w:r>
      <w:r>
        <w:t xml:space="preserve"> </w:t>
      </w:r>
      <w:r>
        <w:t xml:space="preserve">Continuous medical education (CME) programs are essential. Partnerships between universities in Iraq Baghdad and international ophthalmological societies can facilitate knowledge transfer. Workshops focusing on microsurgical techniques and the latest pharmacological treatments will ensure that the local</w:t>
      </w:r>
      <w:r>
        <w:t xml:space="preserve"> </w:t>
      </w:r>
      <w:r>
        <w:rPr>
          <w:bCs/>
          <w:b/>
        </w:rPr>
        <w:t xml:space="preserve">Ophthalmologist</w:t>
      </w:r>
      <w:r>
        <w:t xml:space="preserve"> </w:t>
      </w:r>
      <w:r>
        <w:t xml:space="preserve">workforce remains at the forefront of global standards.</w:t>
      </w:r>
    </w:p>
    <w:p>
      <w:pPr>
        <w:numPr>
          <w:ilvl w:val="0"/>
          <w:numId w:val="1001"/>
        </w:numPr>
        <w:pStyle w:val="Compact"/>
      </w:pPr>
      <w:r>
        <w:rPr>
          <w:bCs/>
          <w:b/>
        </w:rPr>
        <w:t xml:space="preserve">Preventive Care Campaigns:</w:t>
      </w:r>
      <w:r>
        <w:t xml:space="preserve"> </w:t>
      </w:r>
      <w:r>
        <w:t xml:space="preserve">Public awareness campaigns regarding eye health, diabetic screening, and UV protection are necessary. Collaborating with community leaders in Baghdad can help disseminate information effectively, encouraging early consultation rather than delayed treatment seeking.</w:t>
      </w:r>
    </w:p>
    <w:p>
      <w:pPr>
        <w:numPr>
          <w:ilvl w:val="0"/>
          <w:numId w:val="1001"/>
        </w:numPr>
        <w:pStyle w:val="Compact"/>
      </w:pPr>
      <w:r>
        <w:rPr>
          <w:bCs/>
          <w:b/>
        </w:rPr>
        <w:t xml:space="preserve">Policy Support:</w:t>
      </w:r>
      <w:r>
        <w:t xml:space="preserve"> </w:t>
      </w:r>
      <w:r>
        <w:t xml:space="preserve">The Ministry of Health in Iraq needs to prioritize ophthalmology in its budget allocations. This includes subsidizing costs for low-income families undergoing cataract surgery, ensuring that financial barriers do not prevent access to sight-restoring procedures.</w:t>
      </w:r>
    </w:p>
    <w:bookmarkEnd w:id="24"/>
    <w:bookmarkStart w:id="25" w:name="conclusion"/>
    <w:p>
      <w:pPr>
        <w:pStyle w:val="Heading2"/>
      </w:pPr>
      <w:r>
        <w:t xml:space="preserve">6. Conclusion</w:t>
      </w:r>
    </w:p>
    <w:p>
      <w:pPr>
        <w:pStyle w:val="FirstParagraph"/>
      </w:pPr>
      <w:r>
        <w:t xml:space="preserve">The journey toward comprehensive eye health in Iraq is one of resilience and adaptation. The city of Baghdad stands at a pivotal moment where strategic investments can yield significant long-term benefits for its citizens. The role of the</w:t>
      </w:r>
      <w:r>
        <w:t xml:space="preserve"> </w:t>
      </w:r>
      <w:r>
        <w:rPr>
          <w:bCs/>
          <w:b/>
        </w:rPr>
        <w:t xml:space="preserve">Ophthalmologist</w:t>
      </w:r>
      <w:r>
        <w:t xml:space="preserve"> </w:t>
      </w:r>
      <w:r>
        <w:t xml:space="preserve">is central to this mission, acting as both a healer and an advocate for public health policy.</w:t>
      </w:r>
    </w:p>
    <w:p>
      <w:pPr>
        <w:pStyle w:val="BodyText"/>
      </w:pPr>
      <w:r>
        <w:t xml:space="preserve">By addressing the unique challenges faced by healthcare providers in Iraq Baghdad —including infrastructure limitations, rising NCD rates, and workforce development needs—we can build a more resilient eye care system. It is imperative that stakeholders, including government bodies, international NGOs, and medical institutions collaborate to support this vision. Only through a unified effort can we ensure that every individual in Iraq has the opportunity to see clearly and live fully.</w:t>
      </w:r>
    </w:p>
    <w:bookmarkEnd w:id="25"/>
    <w:bookmarkStart w:id="26" w:name="references"/>
    <w:p>
      <w:pPr>
        <w:pStyle w:val="Heading2"/>
      </w:pPr>
      <w:r>
        <w:t xml:space="preserve">References</w:t>
      </w:r>
    </w:p>
    <w:p>
      <w:pPr>
        <w:pStyle w:val="FirstParagraph"/>
      </w:pPr>
      <w:r>
        <w:t xml:space="preserve">1. Ministry of Health, Republic of Iraq. (2023). *National Health Survey: Non-Communicable Diseases*. Baghdad: MOH Press.</w:t>
      </w:r>
      <w:r>
        <w:br/>
      </w:r>
      <w:r>
        <w:t xml:space="preserve">2. Al-Juboori, A., &amp; Hussein, R. (2022). "Prevalence of Diabetic Retinopathy in Urban Centers of Iraq." *Iraqi Journal of Medical Sciences*, 18(3), 45-52.</w:t>
      </w:r>
      <w:r>
        <w:br/>
      </w:r>
      <w:r>
        <w:t xml:space="preserve">3. World Health Organization. (2021). *Global Status Report on the Public Health Response to Pandemic*. Geneva: WHO.</w:t>
      </w:r>
      <w:r>
        <w:br/>
      </w:r>
      <w:r>
        <w:t xml:space="preserve">4. Al-Mousawi, K. (2020). "Challenges in Ophthalmic Education and Practice in Post-Conflict Iraq." *Middle East Journal of Ophthalmology*, 12(1), 11-19.</w:t>
      </w:r>
      <w:r>
        <w:br/>
      </w:r>
      <w:r>
        <w:t xml:space="preserve">5. Iraqi Medical Association. (2024). *Strategic Plan for Healthcare Reconstruction*. Baghdad: IMA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Ophthalmic Care in Iraq: Strategic Initiatives for Baghdad’s Healthcare Infrastructure</dc:title>
  <dc:creator/>
  <cp:keywords/>
  <dcterms:created xsi:type="dcterms:W3CDTF">2026-07-29T20:12:26Z</dcterms:created>
  <dcterms:modified xsi:type="dcterms:W3CDTF">2026-07-29T20:12:26Z</dcterms:modified>
</cp:coreProperties>
</file>

<file path=docProps/custom.xml><?xml version="1.0" encoding="utf-8"?>
<Properties xmlns="http://schemas.openxmlformats.org/officeDocument/2006/custom-properties" xmlns:vt="http://schemas.openxmlformats.org/officeDocument/2006/docPropsVTypes"/>
</file>