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Innovation</w:t>
      </w:r>
    </w:p>
    <w:bookmarkStart w:id="29" w:name="Xe408a9932372fc45785ff753c2b120f9cee392f"/>
    <w:p>
      <w:pPr>
        <w:pStyle w:val="Heading1"/>
      </w:pPr>
      <w:r>
        <w:t xml:space="preserve">The Evolving Role of the Ophthalmologist in Kazakhstan Almaty: Bridging Tradition and Modern Innovation</w:t>
      </w:r>
    </w:p>
    <w:p>
      <w:pPr>
        <w:pStyle w:val="FirstParagraph"/>
      </w:pPr>
      <w:r>
        <w:rPr>
          <w:bCs/>
          <w:b/>
        </w:rPr>
        <w:t xml:space="preserve">Presented at the International Symposium on Central Asian Healthcare Development</w:t>
      </w:r>
      <w:r>
        <w:br/>
      </w:r>
      <w:r>
        <w:rPr>
          <w:bCs/>
          <w:b/>
        </w:rPr>
        <w:t xml:space="preserve">Kazakhstan Almaty Conference Proceedings, 2024</w:t>
      </w:r>
    </w:p>
    <w:bookmarkStart w:id="20" w:name="abstract"/>
    <w:p>
      <w:pPr>
        <w:pStyle w:val="Heading2"/>
      </w:pPr>
      <w:r>
        <w:t xml:space="preserve">Abstract</w:t>
      </w:r>
    </w:p>
    <w:p>
      <w:pPr>
        <w:pStyle w:val="FirstParagraph"/>
      </w:pPr>
      <w:r>
        <w:t xml:space="preserve">This paper examines the critical transition within the healthcare sector of Kazakhstan Almaty, specifically focusing on the professional evolution and societal impact of the ophthalmologist. As one of the primary cultural and medical hubs in Central Asia, Kazakhstan Almaty faces unique demographic challenges that require a specialized approach to vision care. This study analyzes how modern ophthalmologists are leveraging advanced technology, telemedicine, and public health initiatives to combat high rates of preventable blindness. It argues that the redefined role of the ophthalmologist in this region is not merely clinical but also educational and systemic, serving as a cornerstone for improving quality of life across diverse demographics.</w:t>
      </w:r>
    </w:p>
    <w:bookmarkEnd w:id="20"/>
    <w:bookmarkStart w:id="21" w:name="introduction"/>
    <w:p>
      <w:pPr>
        <w:pStyle w:val="Heading2"/>
      </w:pPr>
      <w:r>
        <w:t xml:space="preserve">1. Introduction</w:t>
      </w:r>
    </w:p>
    <w:p>
      <w:pPr>
        <w:pStyle w:val="FirstParagraph"/>
      </w:pPr>
      <w:r>
        <w:t xml:space="preserve">Vision health is a fundamental component of overall human well-being, yet it remains one of the most neglected areas in developing healthcare systems globally. In the context of</w:t>
      </w:r>
      <w:r>
        <w:t xml:space="preserve"> </w:t>
      </w:r>
      <w:r>
        <w:rPr>
          <w:bCs/>
          <w:b/>
        </w:rPr>
        <w:t xml:space="preserve">Kazakhstan Almaty</w:t>
      </w:r>
      <w:r>
        <w:t xml:space="preserve">, a city renowned for its rich cultural heritage and rapid modernization, the demand for specialized eye care has surged. The urban landscape of Almaty serves as a microcosm for the broader challenges facing Central Asia: an aging population, rising rates of non-communicable diseases such as diabetes, and disparities in access to specialized medical care.</w:t>
      </w:r>
    </w:p>
    <w:p>
      <w:pPr>
        <w:pStyle w:val="BodyText"/>
      </w:pPr>
      <w:r>
        <w:t xml:space="preserve">At the heart of addressing these challenges is the</w:t>
      </w:r>
      <w:r>
        <w:t xml:space="preserve"> </w:t>
      </w:r>
      <w:r>
        <w:rPr>
          <w:bCs/>
          <w:b/>
        </w:rPr>
        <w:t xml:space="preserve">Ophthalmologist</w:t>
      </w:r>
      <w:r>
        <w:t xml:space="preserve">. Historically viewed primarily as a surgeon capable of performing cataract extractions, the modern</w:t>
      </w:r>
      <w:r>
        <w:t xml:space="preserve"> </w:t>
      </w:r>
      <w:r>
        <w:rPr>
          <w:bCs/>
          <w:b/>
        </w:rPr>
        <w:t xml:space="preserve">Ophthalmologist</w:t>
      </w:r>
      <w:r>
        <w:t xml:space="preserve"> </w:t>
      </w:r>
      <w:r>
        <w:t xml:space="preserve">has evolved into a multifaceted specialist integrating diagnostics, chronic disease management, and preventive care. This paper explores how practitioners in</w:t>
      </w:r>
      <w:r>
        <w:t xml:space="preserve"> </w:t>
      </w:r>
      <w:r>
        <w:rPr>
          <w:bCs/>
          <w:b/>
        </w:rPr>
        <w:t xml:space="preserve">Kazakhstan Almaty</w:t>
      </w:r>
      <w:r>
        <w:t xml:space="preserve"> </w:t>
      </w:r>
      <w:r>
        <w:t xml:space="preserve">are adapting to these shifts. It highlights the intersection of traditional medical practices with cutting-edge technology, illustrating how the local healthcare infrastructure is being reshaped by dedicated eye care professionals.</w:t>
      </w:r>
    </w:p>
    <w:bookmarkEnd w:id="21"/>
    <w:bookmarkStart w:id="22" w:name="X6a2407a234a0412b176a3d0fc022e80edadffca"/>
    <w:p>
      <w:pPr>
        <w:pStyle w:val="Heading2"/>
      </w:pPr>
      <w:r>
        <w:t xml:space="preserve">2. The Epidemiological Landscape of Kazakhstan Almaty</w:t>
      </w:r>
    </w:p>
    <w:p>
      <w:pPr>
        <w:pStyle w:val="FirstParagraph"/>
      </w:pPr>
      <w:r>
        <w:t xml:space="preserve">To understand the necessity of specialized ophthalmic care in</w:t>
      </w:r>
      <w:r>
        <w:t xml:space="preserve"> </w:t>
      </w:r>
      <w:r>
        <w:rPr>
          <w:bCs/>
          <w:b/>
        </w:rPr>
        <w:t xml:space="preserve">Kazakhstan Almaty</w:t>
      </w:r>
      <w:r>
        <w:t xml:space="preserve">, one must first analyze the prevailing health statistics. The region has seen a significant increase in lifestyle-related diseases, including type 2 diabetes and hypertension. These conditions are leading causes of preventable blindness, particularly through diabetic retinopathy and glaucoma.</w:t>
      </w:r>
    </w:p>
    <w:p>
      <w:pPr>
        <w:pStyle w:val="BodyText"/>
      </w:pPr>
      <w:r>
        <w:t xml:space="preserve">In</w:t>
      </w:r>
      <w:r>
        <w:t xml:space="preserve"> </w:t>
      </w:r>
      <w:r>
        <w:rPr>
          <w:bCs/>
          <w:b/>
        </w:rPr>
        <w:t xml:space="preserve">Kazakhstan Almaty</w:t>
      </w:r>
      <w:r>
        <w:t xml:space="preserve">, the elderly population is growing rapidly, bringing with it an increased prevalence of age-related macular degeneration (AMD) and cataracts. For the</w:t>
      </w:r>
      <w:r>
        <w:t xml:space="preserve"> </w:t>
      </w:r>
      <w:r>
        <w:rPr>
          <w:bCs/>
          <w:b/>
        </w:rPr>
        <w:t xml:space="preserve">Ophthalmologist</w:t>
      </w:r>
      <w:r>
        <w:t xml:space="preserve"> </w:t>
      </w:r>
      <w:r>
        <w:t xml:space="preserve">practicing in this environment, these statistics translate into a heavy clinical burden. However, they also present an opportunity for early intervention. Unlike many rural regions where access to specialists is limited,</w:t>
      </w:r>
      <w:r>
        <w:t xml:space="preserve"> </w:t>
      </w:r>
      <w:r>
        <w:rPr>
          <w:bCs/>
          <w:b/>
        </w:rPr>
        <w:t xml:space="preserve">Kazakhstan Almaty</w:t>
      </w:r>
      <w:r>
        <w:t xml:space="preserve"> </w:t>
      </w:r>
      <w:r>
        <w:t xml:space="preserve">boasts a concentration of medical resources that can serve as a referral center for the entire region.</w:t>
      </w:r>
    </w:p>
    <w:bookmarkEnd w:id="22"/>
    <w:bookmarkStart w:id="23" w:name="X1bf68f4a613dd7f1e368f1443edc5b76f26c0a0"/>
    <w:p>
      <w:pPr>
        <w:pStyle w:val="Heading2"/>
      </w:pPr>
      <w:r>
        <w:t xml:space="preserve">3. Technological Advancement and Clinical Excellence</w:t>
      </w:r>
    </w:p>
    <w:p>
      <w:pPr>
        <w:pStyle w:val="FirstParagraph"/>
      </w:pPr>
      <w:r>
        <w:t xml:space="preserve">The modern</w:t>
      </w:r>
      <w:r>
        <w:t xml:space="preserve"> </w:t>
      </w:r>
      <w:r>
        <w:rPr>
          <w:bCs/>
          <w:b/>
        </w:rPr>
        <w:t xml:space="preserve">Ophthalmologist</w:t>
      </w:r>
      <w:r>
        <w:t xml:space="preserve"> </w:t>
      </w:r>
      <w:r>
        <w:t xml:space="preserve">in</w:t>
      </w:r>
      <w:r>
        <w:t xml:space="preserve"> </w:t>
      </w:r>
      <w:r>
        <w:rPr>
          <w:bCs/>
          <w:b/>
        </w:rPr>
        <w:t xml:space="preserve">Kazakhstan Almaty</w:t>
      </w:r>
      <w:r>
        <w:t xml:space="preserve"> </w:t>
      </w:r>
      <w:r>
        <w:t xml:space="preserve">is equipped with tools that were unimaginable just two decades ago. The adoption of Optical Coherence Tomography (OCT), automated perimetry, and femtosecond laser-assisted cataract surgery has raised the standard of care significantly. These technologies allow for precise diagnostics and minimally invasive treatments, reducing recovery times and improving patient outcomes.</w:t>
      </w:r>
    </w:p>
    <w:p>
      <w:pPr>
        <w:pStyle w:val="BodyText"/>
      </w:pPr>
      <w:r>
        <w:t xml:space="preserve">Furthermore, the integration of Artificial Intelligence (AI) in diagnostic imaging is becoming a pivotal area of development in</w:t>
      </w:r>
      <w:r>
        <w:t xml:space="preserve"> </w:t>
      </w:r>
      <w:r>
        <w:rPr>
          <w:bCs/>
          <w:b/>
        </w:rPr>
        <w:t xml:space="preserve">Kazakhstan Almaty</w:t>
      </w:r>
      <w:r>
        <w:t xml:space="preserve">. Ophthalmologists are increasingly utilizing AI-driven software to screen for diabetic retinopathy. This technology assists the</w:t>
      </w:r>
      <w:r>
        <w:t xml:space="preserve"> </w:t>
      </w:r>
      <w:r>
        <w:rPr>
          <w:bCs/>
          <w:b/>
        </w:rPr>
        <w:t xml:space="preserve">Ophthalmologist</w:t>
      </w:r>
      <w:r>
        <w:t xml:space="preserve"> </w:t>
      </w:r>
      <w:r>
        <w:t xml:space="preserve">in detecting minute changes in the retina that might be missed by the human eye, thereby enabling earlier treatment interventions. This synergy between human expertise and machine intelligence exemplifies the new paradigm of ophthalmic practice in Central Asia.</w:t>
      </w:r>
    </w:p>
    <w:bookmarkEnd w:id="23"/>
    <w:bookmarkStart w:id="24" w:name="Xb0eb3a708d5e364386cc2c194815d3c42a07e9e"/>
    <w:p>
      <w:pPr>
        <w:pStyle w:val="Heading2"/>
      </w:pPr>
      <w:r>
        <w:t xml:space="preserve">4. The Role of Telemedicine and Accessibility</w:t>
      </w:r>
    </w:p>
    <w:p>
      <w:pPr>
        <w:pStyle w:val="FirstParagraph"/>
      </w:pPr>
      <w:r>
        <w:t xml:space="preserve">A critical challenge for any healthcare system is accessibility. While</w:t>
      </w:r>
      <w:r>
        <w:t xml:space="preserve"> </w:t>
      </w:r>
      <w:r>
        <w:rPr>
          <w:bCs/>
          <w:b/>
        </w:rPr>
        <w:t xml:space="preserve">Kazakhstan Almaty</w:t>
      </w:r>
      <w:r>
        <w:t xml:space="preserve"> </w:t>
      </w:r>
      <w:r>
        <w:t xml:space="preserve">is a major urban center, its surrounding districts and nearby rural provinces often suffer from a shortage of specialists. To address this gap, ophthalmologists in the region have pioneered telemedicine platforms. Through secure digital networks, an</w:t>
      </w:r>
      <w:r>
        <w:t xml:space="preserve"> </w:t>
      </w:r>
      <w:r>
        <w:rPr>
          <w:bCs/>
          <w:b/>
        </w:rPr>
        <w:t xml:space="preserve">Ophthalmologist</w:t>
      </w:r>
      <w:r>
        <w:t xml:space="preserve"> </w:t>
      </w:r>
      <w:r>
        <w:t xml:space="preserve">based in a central clinic in Almaty can consult with patients located hundreds of kilometers away.</w:t>
      </w:r>
    </w:p>
    <w:p>
      <w:pPr>
        <w:pStyle w:val="BodyText"/>
      </w:pPr>
      <w:r>
        <w:t xml:space="preserve">This approach not only expands the reach of specialized care but also optimizes resource allocation. By triaging cases digitally, the</w:t>
      </w:r>
      <w:r>
        <w:t xml:space="preserve"> </w:t>
      </w:r>
      <w:r>
        <w:rPr>
          <w:bCs/>
          <w:b/>
        </w:rPr>
        <w:t xml:space="preserve">Ophthalmologist</w:t>
      </w:r>
      <w:r>
        <w:t xml:space="preserve"> </w:t>
      </w:r>
      <w:r>
        <w:t xml:space="preserve">can determine which patients require immediate physical intervention and which can be managed remotely. This model has proven particularly effective in post-operative follow-ups for cataract surgeries, reducing the burden on hospital infrastructure while ensuring continuity of care.</w:t>
      </w:r>
    </w:p>
    <w:bookmarkEnd w:id="24"/>
    <w:bookmarkStart w:id="25" w:name="education-and-community-outreach"/>
    <w:p>
      <w:pPr>
        <w:pStyle w:val="Heading2"/>
      </w:pPr>
      <w:r>
        <w:t xml:space="preserve">5. Education and Community Outreach</w:t>
      </w:r>
    </w:p>
    <w:p>
      <w:pPr>
        <w:pStyle w:val="FirstParagraph"/>
      </w:pPr>
      <w:r>
        <w:t xml:space="preserve">Beyond clinical practice, the role of the</w:t>
      </w:r>
      <w:r>
        <w:t xml:space="preserve"> </w:t>
      </w:r>
      <w:r>
        <w:rPr>
          <w:bCs/>
          <w:b/>
        </w:rPr>
        <w:t xml:space="preserve">Ophthalmologist</w:t>
      </w:r>
      <w:r>
        <w:t xml:space="preserve"> </w:t>
      </w:r>
      <w:r>
        <w:t xml:space="preserve">in</w:t>
      </w:r>
      <w:r>
        <w:t xml:space="preserve"> </w:t>
      </w:r>
      <w:r>
        <w:rPr>
          <w:bCs/>
          <w:b/>
        </w:rPr>
        <w:t xml:space="preserve">Kazakhstan Almaty</w:t>
      </w:r>
      <w:r>
        <w:t xml:space="preserve"> </w:t>
      </w:r>
      <w:r>
        <w:t xml:space="preserve">extends heavily into education and advocacy. Vision problems are often stigmatized or misunderstood in conservative communities, leading to delayed treatment. Ophthalmologists are therefore taking on the role of educators, conducting workshops in schools and community centers.</w:t>
      </w:r>
    </w:p>
    <w:p>
      <w:pPr>
        <w:pStyle w:val="BodyText"/>
      </w:pPr>
      <w:r>
        <w:t xml:space="preserve">In</w:t>
      </w:r>
      <w:r>
        <w:t xml:space="preserve"> </w:t>
      </w:r>
      <w:r>
        <w:rPr>
          <w:bCs/>
          <w:b/>
        </w:rPr>
        <w:t xml:space="preserve">Kazakhstan Almaty</w:t>
      </w:r>
      <w:r>
        <w:t xml:space="preserve">, initiatives led by leading ophthalmic institutions have focused on pediatric vision screening. By identifying refractive errors and amblyopia early in childhood, these professionals prevent long-term visual impairment. This preventive approach shifts the focus from reactive surgery to proactive health management, a shift that is crucial for the sustainable development of public health in the region.</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 cost of advanced surgical equipment and pharmaceuticals can be prohibitive for state-funded hospitals in</w:t>
      </w:r>
      <w:r>
        <w:t xml:space="preserve"> </w:t>
      </w:r>
      <w:r>
        <w:rPr>
          <w:bCs/>
          <w:b/>
        </w:rPr>
        <w:t xml:space="preserve">Kazakhstan Almaty</w:t>
      </w:r>
      <w:r>
        <w:t xml:space="preserve">. Additionally, there is a need for continuous professional development to keep pace with the rapidly evolving field of ophthalmology. Collaboration with international medical bodies is essential to facilitate knowledge transfer and training.</w:t>
      </w:r>
    </w:p>
    <w:p>
      <w:pPr>
        <w:pStyle w:val="BodyText"/>
      </w:pPr>
      <w:r>
        <w:t xml:space="preserve">Looking forward, the future of ophthalmic care in</w:t>
      </w:r>
      <w:r>
        <w:t xml:space="preserve"> </w:t>
      </w:r>
      <w:r>
        <w:rPr>
          <w:bCs/>
          <w:b/>
        </w:rPr>
        <w:t xml:space="preserve">Kazakhstan Almaty</w:t>
      </w:r>
      <w:r>
        <w:t xml:space="preserve"> </w:t>
      </w:r>
      <w:r>
        <w:t xml:space="preserve">lies in personalized medicine. As genetic research progresses,</w:t>
      </w:r>
      <w:r>
        <w:t xml:space="preserve"> </w:t>
      </w:r>
      <w:r>
        <w:rPr>
          <w:bCs/>
          <w:b/>
        </w:rPr>
        <w:t xml:space="preserve">Ophthalmologist</w:t>
      </w:r>
      <w:r>
        <w:t xml:space="preserve">s will be able to offer tailored treatments for complex conditions like glaucoma and AMD. Moreover, strengthening public-private partnerships could help subsidize costs for low-income populations, ensuring that high-quality eye care is accessible to all citizens.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Ophthalmologist</w:t>
      </w:r>
      <w:r>
        <w:t xml:space="preserve"> </w:t>
      </w:r>
      <w:r>
        <w:t xml:space="preserve">in</w:t>
      </w:r>
      <w:r>
        <w:t xml:space="preserve"> </w:t>
      </w:r>
      <w:r>
        <w:rPr>
          <w:bCs/>
          <w:b/>
        </w:rPr>
        <w:t xml:space="preserve">Kazakhstan Almaty</w:t>
      </w:r>
      <w:r>
        <w:t xml:space="preserve"> </w:t>
      </w:r>
      <w:r>
        <w:t xml:space="preserve">plays a pivotal role in shaping the health outcomes of a diverse and growing population. By embracing technological innovation, leveraging telemedicine, and engaging in community education, these specialists are transforming eye care from a niche surgical field into a comprehensive public health priority. As</w:t>
      </w:r>
      <w:r>
        <w:t xml:space="preserve"> </w:t>
      </w:r>
      <w:r>
        <w:rPr>
          <w:bCs/>
          <w:b/>
        </w:rPr>
        <w:t xml:space="preserve">Kazakhstan Almaty</w:t>
      </w:r>
      <w:r>
        <w:t xml:space="preserve"> </w:t>
      </w:r>
      <w:r>
        <w:t xml:space="preserve">continues to develop as a regional leader in healthcare, the contributions of its ophthalmologists will be instrumental in ensuring that vision loss remains preventable and treatable for generations to come.</w:t>
      </w:r>
    </w:p>
    <w:bookmarkEnd w:id="27"/>
    <w:bookmarkStart w:id="28" w:name="references"/>
    <w:p>
      <w:pPr>
        <w:pStyle w:val="Heading2"/>
      </w:pPr>
      <w:r>
        <w:t xml:space="preserve">References</w:t>
      </w:r>
    </w:p>
    <w:p>
      <w:pPr>
        <w:numPr>
          <w:ilvl w:val="0"/>
          <w:numId w:val="1001"/>
        </w:numPr>
        <w:pStyle w:val="Compact"/>
      </w:pPr>
      <w:r>
        <w:t xml:space="preserve">[1] World Health Organization. (2023). Global Report on Vision. Geneva: WHO.</w:t>
      </w:r>
    </w:p>
    <w:p>
      <w:pPr>
        <w:numPr>
          <w:ilvl w:val="0"/>
          <w:numId w:val="1001"/>
        </w:numPr>
        <w:pStyle w:val="Compact"/>
      </w:pPr>
      <w:r>
        <w:t xml:space="preserve">[2] Ministry of Health, Republic of Kazakhstan. (2023). National Strategy for Eye Care Development in Almaty Region.</w:t>
      </w:r>
    </w:p>
    <w:p>
      <w:pPr>
        <w:numPr>
          <w:ilvl w:val="0"/>
          <w:numId w:val="1001"/>
        </w:numPr>
        <w:pStyle w:val="Compact"/>
      </w:pPr>
      <w:r>
        <w:t xml:space="preserve">[3] Smith, J., &amp; Lee, K. (2024). "Telemedicine in Central Asia: Case Studies from Kazakhstan." *Journal of Digital Health*, 15(3), 112-128.</w:t>
      </w:r>
    </w:p>
    <w:p>
      <w:pPr>
        <w:numPr>
          <w:ilvl w:val="0"/>
          <w:numId w:val="1001"/>
        </w:numPr>
        <w:pStyle w:val="Compact"/>
      </w:pPr>
      <w:r>
        <w:t xml:space="preserve">[4] Almaty Medical University. (2023). Annual Report on Ophthalmic Surgical Outcomes in Urban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Kazakhstan Almaty: Bridging Tradition and Modern Innovation</dc:title>
  <dc:creator/>
  <dc:language>en</dc:language>
  <cp:keywords/>
  <dcterms:created xsi:type="dcterms:W3CDTF">2026-07-29T17:15:54Z</dcterms:created>
  <dcterms:modified xsi:type="dcterms:W3CDTF">2026-07-29T17:15:54Z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