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Ophthalmic</w:t>
      </w:r>
      <w:r>
        <w:t xml:space="preserve"> </w:t>
      </w:r>
      <w:r>
        <w:t xml:space="preserve">Care: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Practices</w:t>
      </w:r>
      <w:r>
        <w:t xml:space="preserve"> </w:t>
      </w:r>
      <w:r>
        <w:t xml:space="preserve">and</w:t>
      </w:r>
      <w:r>
        <w:t xml:space="preserve"> </w:t>
      </w:r>
      <w:r>
        <w:t xml:space="preserve">Challenges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f69f75693786f0611d9652cdf9f1e3fe701b7f5"/>
    <w:p>
      <w:pPr>
        <w:pStyle w:val="Heading1"/>
      </w:pPr>
      <w:r>
        <w:t xml:space="preserve">Advancements in Ophthalmic Care: A Comprehensive Review of Practices and Challenges in Malaysia, Kuala Lumpur</w:t>
      </w:r>
    </w:p>
    <w:p>
      <w:pPr>
        <w:pStyle w:val="FirstParagraph"/>
      </w:pPr>
      <w:r>
        <w:rPr>
          <w:bCs/>
          <w:b/>
        </w:rPr>
        <w:t xml:space="preserve">Author:</w:t>
      </w:r>
      <w:r>
        <w:br/>
      </w:r>
      <w:r>
        <w:t xml:space="preserve">Dr. Ahmad bin Ibrahim</w:t>
      </w:r>
      <w:r>
        <w:br/>
      </w:r>
      <w:r>
        <w:t xml:space="preserve">Senior Consultant Ophthalmologist</w:t>
      </w:r>
      <w:r>
        <w:br/>
      </w:r>
      <w:r>
        <w:t xml:space="preserve">University of Malaya Medical Centre, Kuala Lumpur</w:t>
      </w:r>
    </w:p>
    <w:p>
      <w:pPr>
        <w:pStyle w:val="BodyText"/>
      </w:pPr>
      <w:r>
        <w:rPr>
          <w:bCs/>
          <w:b/>
        </w:rPr>
        <w:t xml:space="preserve">Abstract:</w:t>
      </w:r>
    </w:p>
    <w:p>
      <w:pPr>
        <w:pStyle w:val="BodyText"/>
      </w:pPr>
      <w:r>
        <w:t xml:space="preserve">This conference paper examines the evolving landscape of ophthalmic healthcare delivery within Malaysia, with a specific focus on the capital region of Kuala Lumpur. As a hub for medical tourism and rapid urbanization, Kuala Lumpur presents a unique demographic and clinical challenge for ophthalmologists. This study analyzes the prevalence of sight-threatening conditions such as diabetic retinopathy, glaucoma, and cataracts among the multi-ethnic population. Furthermore, it evaluates the integration of telemedicine and advanced surgical technologies in both public and private sectors. The findings suggest that while Kuala Lumpur boasts world-class facilities led by highly skilled ophthalmologists, significant disparities in access to care persist among rural migrants and lower-income groups. This paper proposes strategic frameworks for improving preventative screening programs and enhancing collaborative models between primary care providers and specialized ophthalmology centers in the region.</w:t>
      </w:r>
    </w:p>
    <w:bookmarkStart w:id="20" w:name="introduction"/>
    <w:p>
      <w:pPr>
        <w:pStyle w:val="Heading2"/>
      </w:pPr>
      <w:r>
        <w:t xml:space="preserve">1. Introduction</w:t>
      </w:r>
    </w:p>
    <w:p>
      <w:pPr>
        <w:pStyle w:val="FirstParagraph"/>
      </w:pPr>
      <w:r>
        <w:t xml:space="preserve">The role of an</w:t>
      </w:r>
      <w:r>
        <w:t xml:space="preserve"> </w:t>
      </w:r>
      <w:r>
        <w:rPr>
          <w:bCs/>
          <w:b/>
        </w:rPr>
        <w:t xml:space="preserve">Ophthalmologist</w:t>
      </w:r>
      <w:r>
        <w:t xml:space="preserve">Kuala Lumpur, the bustling capital of</w:t>
      </w:r>
    </w:p>
    <w:p>
      <w:pPr>
        <w:pStyle w:val="BodyText"/>
      </w:pPr>
      <w:r>
        <w:t xml:space="preserve">Malaysia. In recent decades, Malaysia has undergone rapid economic development and demographic shifts. These changes have precipitated an increase in lifestyle-related diseases that have profound impacts on ocular health. Consequently, the demand for specialized eye care services has surged, placing immense pressure on existing healthcare infrastructures.</w:t>
      </w:r>
    </w:p>
    <w:p>
      <w:pPr>
        <w:pStyle w:val="BodyText"/>
      </w:pPr>
      <w:r>
        <w:rPr>
          <w:bCs/>
          <w:b/>
        </w:rPr>
        <w:t xml:space="preserve">Kuala Lumpur</w:t>
      </w:r>
      <w:r>
        <w:t xml:space="preserve">Malaysia, it attracts a diverse workforce from various socioeconomic backgrounds. This diversity creates a complex clinical environment where an</w:t>
      </w:r>
    </w:p>
    <w:p>
      <w:pPr>
        <w:pStyle w:val="BodyText"/>
      </w:pPr>
      <w:r>
        <w:t xml:space="preserve">Ophthalmologist must navigate varying levels health literacy, access to insurance, and prevalence risk factors. The city has emerged as a regional leader in medical tourism, drawing patients from neighboring countries such Indonesia and Singapore for high-quality surgical interventions. However this status also highlights internal disparities that must be addressed to ensure equitable healthcare delivery.</w:t>
      </w:r>
    </w:p>
    <w:bookmarkEnd w:id="20"/>
    <w:bookmarkStart w:id="21" w:name="X655015da6bc2290c1c4fd4009ebe862b892899b"/>
    <w:p>
      <w:pPr>
        <w:pStyle w:val="Heading2"/>
      </w:pPr>
      <w:r>
        <w:t xml:space="preserve">2. Epidemiological Profile of Eye Diseases in Kuala Lumpur</w:t>
      </w:r>
    </w:p>
    <w:p>
      <w:pPr>
        <w:pStyle w:val="FirstParagraph"/>
      </w:pPr>
      <w:r>
        <w:t xml:space="preserve">To understand the current demands placed on an</w:t>
      </w:r>
      <w:r>
        <w:t xml:space="preserve"> </w:t>
      </w:r>
      <w:r>
        <w:rPr>
          <w:bCs/>
          <w:b/>
        </w:rPr>
        <w:t xml:space="preserve">OphthalmologistKuala Lumpur</w:t>
      </w:r>
      <w:r>
        <w:t xml:space="preserve">. The most significant threat to vision in this region is Diabetic Retinopathy (DR). With Malaysia reporting one of the highest rates of diabetes globally, urban centers like</w:t>
      </w:r>
      <w:r>
        <w:t xml:space="preserve"> </w:t>
      </w:r>
      <w:r>
        <w:rPr>
          <w:bCs/>
          <w:b/>
        </w:rPr>
        <w:t xml:space="preserve">Kuala Lumpur</w:t>
      </w:r>
    </w:p>
    <w:p>
      <w:pPr>
        <w:pStyle w:val="BodyText"/>
      </w:pPr>
      <w:r>
        <w:t xml:space="preserve">Furthermore, age-related macular degeneration (AMD) and glaucoma are prevalent among aging population. As life expectancy increases in</w:t>
      </w:r>
      <w:r>
        <w:t xml:space="preserve"> </w:t>
      </w:r>
      <w:r>
        <w:rPr>
          <w:bCs/>
          <w:b/>
        </w:rPr>
        <w:t xml:space="preserve">Malaysia, the elderly demographic expands, necessitating long-term management strategies from an</w:t>
      </w:r>
      <w:r>
        <w:rPr>
          <w:bCs/>
          <w:b/>
        </w:rPr>
        <w:t xml:space="preserve"> </w:t>
      </w:r>
      <w:r>
        <w:rPr>
          <w:bCs/>
          <w:b/>
          <w:bCs/>
          <w:b/>
        </w:rPr>
        <w:t xml:space="preserve">Ophthalmologist. Cataracts remain the leading cause of blindness worldwide and in</w:t>
      </w:r>
      <w:r>
        <w:rPr>
          <w:bCs/>
          <w:b/>
          <w:bCs/>
          <w:b/>
        </w:rPr>
        <w:t xml:space="preserve"> </w:t>
      </w:r>
      <w:r>
        <w:rPr>
          <w:bCs/>
          <w:b/>
          <w:bCs/>
          <w:b/>
          <w:bCs/>
          <w:b/>
        </w:rPr>
        <w:t xml:space="preserve">Kuala Lumpur</w:t>
      </w:r>
    </w:p>
    <w:bookmarkEnd w:id="21"/>
    <w:bookmarkStart w:id="22" w:name="the-role-of-technology-and-telemedicine"/>
    <w:p>
      <w:pPr>
        <w:pStyle w:val="Heading2"/>
      </w:pPr>
      <w:r>
        <w:t xml:space="preserve">3. The Role of Technology and Telemedicine</w:t>
      </w:r>
    </w:p>
    <w:p>
      <w:pPr>
        <w:pStyle w:val="FirstParagraph"/>
      </w:pPr>
      <w:r>
        <w:t xml:space="preserve">In response to the growing caseload, an</w:t>
      </w:r>
    </w:p>
    <w:p>
      <w:pPr>
        <w:pStyle w:val="BodyText"/>
      </w:pPr>
      <w:r>
        <w:t xml:space="preserve">Ophthalmologist in Kuala Lumpur has increasingly integrated digital technologies into their practice. Tele-ophthalmology has proven particularly effective in bridging the gap between rural areas and urban specialists based in</w:t>
      </w:r>
    </w:p>
    <w:p>
      <w:pPr>
        <w:pStyle w:val="BodyText"/>
      </w:pPr>
      <w:r>
        <w:t xml:space="preserve">Kuala Lumpur. Retinal screening programs utilizing wide-field imaging allow general practitioners or community health centers to capture images of patients' retinas, which are then reviewed by an</w:t>
      </w:r>
    </w:p>
    <w:p>
      <w:pPr>
        <w:pStyle w:val="BodyText"/>
      </w:pPr>
      <w:r>
        <w:t xml:space="preserve">Ophthalmologist remotely.</w:t>
      </w:r>
    </w:p>
    <w:p>
      <w:pPr>
        <w:pStyle w:val="BodyText"/>
      </w:pPr>
      <w:r>
        <w:t xml:space="preserve">This model is crucial for early detection of DR and glaucoma. In the context of</w:t>
      </w:r>
    </w:p>
    <w:p>
      <w:pPr>
        <w:pStyle w:val="BodyText"/>
      </w:pPr>
      <w:r>
        <w:t xml:space="preserve">Kuala Lumpur, where traffic congestion can deter patient attendance for routine check-ups, telemedicine offers a viable alternative for follow-up care. Moreover, Artificial Intelligence (AI) algorithms are being piloted in several hospitals across</w:t>
      </w:r>
    </w:p>
    <w:p>
      <w:pPr>
        <w:pStyle w:val="BodyText"/>
      </w:pPr>
      <w:r>
        <w:t xml:space="preserve">MalaysiaOphthalmologist in diagnosing pathological changes faster and with higher accuracy. These technological advancements do not replace the clinical judgment of the specialist but rather enhance their efficiency and reach.</w:t>
      </w:r>
    </w:p>
    <w:bookmarkEnd w:id="22"/>
    <w:bookmarkStart w:id="23" w:name="X3d8a926a8dc7950cbce01a121331375965418fe"/>
    <w:p>
      <w:pPr>
        <w:pStyle w:val="Heading2"/>
      </w:pPr>
      <w:r>
        <w:t xml:space="preserve">4. Challenges Facing Ophthalmic Services in Malaysia</w:t>
      </w:r>
    </w:p>
    <w:p>
      <w:pPr>
        <w:pStyle w:val="FirstParagraph"/>
      </w:pPr>
      <w:r>
        <w:t xml:space="preserve">Despite advancements, several challenges persist within the ophthalmic landscape of</w:t>
      </w:r>
      <w:r>
        <w:t xml:space="preserve"> </w:t>
      </w:r>
      <w:r>
        <w:rPr>
          <w:bCs/>
          <w:b/>
        </w:rPr>
        <w:t xml:space="preserve">Kuala Lumpur. One major issue is workforce distribution. While there is an adequate number of highly trained ophthalmologists in the capital, there is a shortage in rural states. An</w:t>
      </w:r>
      <w:r>
        <w:rPr>
          <w:bCs/>
          <w:b/>
        </w:rPr>
        <w:t xml:space="preserve"> </w:t>
      </w:r>
      <w:r>
        <w:rPr>
          <w:bCs/>
          <w:b/>
          <w:bCs/>
          <w:b/>
        </w:rPr>
        <w:t xml:space="preserve">Ophthalmologist based in a private hospital in Bangsar may have state-of-the-art equipment, while public clinics on the outskirts of</w:t>
      </w:r>
      <w:r>
        <w:rPr>
          <w:bCs/>
          <w:b/>
          <w:bCs/>
          <w:b/>
        </w:rPr>
        <w:t xml:space="preserve"> </w:t>
      </w:r>
      <w:r>
        <w:rPr>
          <w:bCs/>
          <w:b/>
          <w:bCs/>
          <w:b/>
          <w:bCs/>
          <w:b/>
        </w:rPr>
        <w:t xml:space="preserve">Kuala Lumpur</w:t>
      </w:r>
    </w:p>
    <w:p>
      <w:pPr>
        <w:pStyle w:val="BodyText"/>
      </w:pPr>
      <w:r>
        <w:t xml:space="preserve">Additionally, the cost of advanced treatments for conditions like wet AMD or complex glaucoma surgeries can be prohibitive for lower-income groups. An</w:t>
      </w:r>
    </w:p>
    <w:p>
      <w:pPr>
        <w:pStyle w:val="BodyText"/>
      </w:pPr>
      <w:r>
        <w:t xml:space="preserve">Ophthalmologist must often act as a counselor, helping patients navigate insurance options and government subsidies available in Malaysia. Cultural barriers also play a role; stigma surrounding blindness or eye surgery in certain communities can delay seeking help from an</w:t>
      </w:r>
    </w:p>
    <w:p>
      <w:pPr>
        <w:pStyle w:val="BodyText"/>
      </w:pPr>
      <w:r>
        <w:t xml:space="preserve">Ophthalmologist, leading to irreversible vision loss.</w:t>
      </w:r>
    </w:p>
    <w:bookmarkEnd w:id="23"/>
    <w:bookmarkStart w:id="24" w:name="recommendations-for-future-practice"/>
    <w:p>
      <w:pPr>
        <w:pStyle w:val="Heading2"/>
      </w:pPr>
      <w:r>
        <w:t xml:space="preserve">5. Recommendations for Future Practice</w:t>
      </w:r>
    </w:p>
    <w:p>
      <w:pPr>
        <w:pStyle w:val="FirstParagraph"/>
      </w:pPr>
      <w:r>
        <w:t xml:space="preserve">To address these issues, a multi-faceted approach is recommended for healthcare policymakers and medical practitioners in Malaysia. First, there should be increased investment in preventative care education campaigns tailored to the diverse cultural groups residing in</w:t>
      </w:r>
    </w:p>
    <w:p>
      <w:pPr>
        <w:pStyle w:val="BodyText"/>
      </w:pPr>
      <w:r>
        <w:t xml:space="preserve">Kuala Lumpur. These campaigns should emphasize the link between systemic health conditions like diabetes and hypertension with ocular health.</w:t>
      </w:r>
    </w:p>
    <w:p>
      <w:pPr>
        <w:pStyle w:val="BodyText"/>
      </w:pPr>
      <w:r>
        <w:t xml:space="preserve">Secondly, collaboration between public and private sectors must be strengthened. An</w:t>
      </w:r>
    </w:p>
    <w:p>
      <w:pPr>
        <w:pStyle w:val="BodyText"/>
      </w:pPr>
      <w:r>
        <w:t xml:space="preserve">OphthalmologistOphthalmologist with skills in managing complex comorbidities and utilizing emerging AI tools effectively.</w:t>
      </w:r>
    </w:p>
    <w:bookmarkEnd w:id="24"/>
    <w:bookmarkStart w:id="25" w:name="conclusion"/>
    <w:p>
      <w:pPr>
        <w:pStyle w:val="Heading2"/>
      </w:pPr>
      <w:r>
        <w:t xml:space="preserve">6. Conclusion</w:t>
      </w:r>
    </w:p>
    <w:p>
      <w:pPr>
        <w:pStyle w:val="FirstParagraph"/>
      </w:pPr>
      <w:r>
        <w:t xml:space="preserve">In conclusion, the field of ophthalmology in Malaysia, particularly within the dynamic environment of Kuala Lumpur, is undergoing a significant transformation. The modern Ophthalmologist is tasked with managing a high volume of complex cases while leveraging technology to expand access to care. While Kuala Lumpur serves as a beacon for advanced eye care in Southeast Asia ensuring that these benefits are equitably distributed remains the paramount challenge for healthcare leaders and practitioners alike.</w:t>
      </w:r>
    </w:p>
    <w:p>
      <w:pPr>
        <w:pStyle w:val="BodyText"/>
      </w:pPr>
      <w:r>
        <w:t xml:space="preserve">As we move forward, it is imperative that an Ophthalmologist remains at the forefront of innovation and advocacy, working collaboratively with policymakers to build a sustainable ophthalmic care system. By addressing the unique needs of Kuala Lumpur's diverse population, Malaysia can set a precedent for comprehensive eye health management in developing nations.</w:t>
      </w:r>
    </w:p>
    <w:bookmarkEnd w:id="25"/>
    <w:bookmarkStart w:id="26" w:name="references"/>
    <w:p>
      <w:pPr>
        <w:pStyle w:val="Heading2"/>
      </w:pPr>
      <w:r>
        <w:t xml:space="preserve">References</w:t>
      </w:r>
    </w:p>
    <w:p>
      <w:pPr>
        <w:pStyle w:val="FirstParagraph"/>
      </w:pPr>
      <w:r>
        <w:t xml:space="preserve">[1] Malaysian National Health and Morbidity Survey (NHMS) 2019: Non-Communicable Diseases, Prevalence and Risk Factors. Ministry of Health Malaysia.</w:t>
      </w:r>
    </w:p>
    <w:p>
      <w:pPr>
        <w:pStyle w:val="BodyText"/>
      </w:pPr>
      <w:r>
        <w:t xml:space="preserve">[2] Lee, S.Y., et al. "Diabetic Retinopathy Screening in Urban Kuala Lumpur: A Telemedicine Approach." Journal of Ophthalmology Southeast Asia, vol. 15, no. 3, 2021.</w:t>
      </w:r>
    </w:p>
    <w:p>
      <w:pPr>
        <w:pStyle w:val="BodyText"/>
      </w:pPr>
      <w:r>
        <w:t xml:space="preserve">[3] Tan D.T., "Advances in Cataract Surgery Techniques in Malaysia: A Review of Private vs Public Sector Outcomes," Asian Journal of Ophthalmology, 2020.</w:t>
      </w:r>
    </w:p>
    <w:p>
      <w:pPr>
        <w:pStyle w:val="BodyText"/>
      </w:pPr>
      <w:r>
        <w:t xml:space="preserve">[4] World Health Organization. "Atlas on Visual Impairment: Country Profile Malaysia." Geneva, 2018.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Ophthalmic Care: A Comprehensive Review of Practices and Challenges in Malaysia, Kuala Lumpur</dc:title>
  <dc:creator/>
  <cp:keywords/>
  <dcterms:created xsi:type="dcterms:W3CDTF">2026-07-29T16:23:08Z</dcterms:created>
  <dcterms:modified xsi:type="dcterms:W3CDTF">2026-07-29T16:23:08Z</dcterms:modified>
</cp:coreProperties>
</file>

<file path=docProps/custom.xml><?xml version="1.0" encoding="utf-8"?>
<Properties xmlns="http://schemas.openxmlformats.org/officeDocument/2006/custom-properties" xmlns:vt="http://schemas.openxmlformats.org/officeDocument/2006/docPropsVTypes"/>
</file>