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45aec25c391ace3d2fd089b56a2142a41d409e9"/>
    <w:p>
      <w:pPr>
        <w:pStyle w:val="Heading1"/>
      </w:pPr>
      <w:r>
        <w:t xml:space="preserve">The Evolving Landscape of Ophthalmic Care in Southeast Asia</w:t>
      </w:r>
    </w:p>
    <w:bookmarkStart w:id="20" w:name="X3fc62f1e8b5707256b0b412b4ab64434c4f5fc0"/>
    <w:p>
      <w:pPr>
        <w:pStyle w:val="Heading3"/>
      </w:pPr>
      <w:r>
        <w:t xml:space="preserve">A Focus on the Strategic Role of the Ophthalmologist in Myanmar Yangon</w:t>
      </w:r>
    </w:p>
    <w:p>
      <w:pPr>
        <w:pStyle w:val="FirstParagraph"/>
      </w:pPr>
      <w:r>
        <w:t xml:space="preserve">Dr. Aung Khin, MD, PhD</w:t>
      </w:r>
      <w:r>
        <w:br/>
      </w:r>
      <w:r>
        <w:t xml:space="preserve">Department of Public Health and Community Medicine</w:t>
      </w:r>
      <w:r>
        <w:br/>
      </w:r>
      <w:r>
        <w:t xml:space="preserve">Yangon University of Medical Research 1</w:t>
      </w:r>
    </w:p>
    <w:p>
      <w:pPr>
        <w:pStyle w:val="BodyText"/>
      </w:pPr>
      <w:r>
        <w:rPr>
          <w:u w:val="single"/>
          <w:bCs/>
          <w:b/>
        </w:rPr>
        <w:t xml:space="preserve">Abstract</w:t>
      </w:r>
      <w:r>
        <w:br/>
      </w:r>
      <w:r>
        <w:t xml:space="preserve">This conference paper examines the critical intersection between specialized medical care and urban public health dynamics, with a specific focus on the role of the</w:t>
      </w:r>
      <w:r>
        <w:t xml:space="preserve"> </w:t>
      </w:r>
      <w:r>
        <w:rPr>
          <w:bCs/>
          <w:b/>
        </w:rPr>
        <w:t xml:space="preserve">Ophthalmologist</w:t>
      </w:r>
      <w:r>
        <w:t xml:space="preserve"> </w:t>
      </w:r>
      <w:r>
        <w:t xml:space="preserve">within the rapidly developing metropolis of</w:t>
      </w:r>
      <w:r>
        <w:t xml:space="preserve"> </w:t>
      </w:r>
      <w:r>
        <w:rPr>
          <w:bCs/>
          <w:b/>
        </w:rPr>
        <w:t xml:space="preserve">Myanmar Yangon</w:t>
      </w:r>
      <w:r>
        <w:t xml:space="preserve">. As one of Southeast Asia’s fastest-growing economic hubs, Yangon presents unique challenges regarding non-communicable diseases (NCDs), particularly those affecting visual health. This study analyzes the current prevalence of cataracts, glaucoma, and diabetic retinopathy in the region, highlighting the necessity for a robust infrastructure supported by skilled</w:t>
      </w:r>
      <w:r>
        <w:t xml:space="preserve"> </w:t>
      </w:r>
      <w:r>
        <w:rPr>
          <w:bCs/>
          <w:b/>
        </w:rPr>
        <w:t xml:space="preserve">Ophthalmologist</w:t>
      </w:r>
      <w:r>
        <w:t xml:space="preserve"> </w:t>
      </w:r>
      <w:r>
        <w:t xml:space="preserve">professionals. Furthermore, this paper argues that strengthening the capacity of local ophthalmological services in</w:t>
      </w:r>
      <w:r>
        <w:t xml:space="preserve"> </w:t>
      </w:r>
      <w:r>
        <w:rPr>
          <w:bCs/>
          <w:b/>
        </w:rPr>
        <w:t xml:space="preserve">Myanmar Yangon</w:t>
      </w:r>
      <w:r>
        <w:t xml:space="preserve"> </w:t>
      </w:r>
      <w:r>
        <w:t xml:space="preserve">is not merely a healthcare imperative but a socioeconomic catalyst. By addressing accessibility barriers and integrating telemedicine technologies, stakeholders can ensure equitable vision care for the diverse population residing in this vibrant city.</w:t>
      </w:r>
    </w:p>
    <w:bookmarkEnd w:id="20"/>
    <w:bookmarkStart w:id="21" w:name="introduction"/>
    <w:p>
      <w:pPr>
        <w:pStyle w:val="Heading2"/>
      </w:pPr>
      <w:r>
        <w:t xml:space="preserve">1. Introduction</w:t>
      </w:r>
    </w:p>
    <w:p>
      <w:pPr>
        <w:pStyle w:val="FirstParagraph"/>
      </w:pPr>
      <w:r>
        <w:t xml:space="preserve">Vision is an indispensable component of human well-being, directly influencing economic productivity and quality of life. In developing nations across Southeast Asia, eye diseases remain a leading cause of preventable blindness and visual impairment. Among these regions, Myanmar has faced significant historical challenges in healthcare delivery due to political instability, limited infrastructure investment, and geographic barriers. However, the urban center of</w:t>
      </w:r>
      <w:r>
        <w:t xml:space="preserve"> </w:t>
      </w:r>
      <w:r>
        <w:rPr>
          <w:bCs/>
          <w:b/>
        </w:rPr>
        <w:t xml:space="preserve">Myanmar Yangon</w:t>
      </w:r>
      <w:r>
        <w:t xml:space="preserve"> </w:t>
      </w:r>
      <w:r>
        <w:t xml:space="preserve">stands as a beacon of modernization and medical advancement amidst this backdrop.</w:t>
      </w:r>
    </w:p>
    <w:p>
      <w:pPr>
        <w:pStyle w:val="BodyText"/>
      </w:pPr>
      <w:r>
        <w:rPr>
          <w:bCs/>
          <w:b/>
        </w:rPr>
        <w:t xml:space="preserve">Myanmar Yangon</w:t>
      </w:r>
      <w:r>
        <w:t xml:space="preserve">, the commercial capital of the country, serves as a microcosm for the nation’s broader healthcare challenges and opportunities. With a population exceeding five million in the metropolitan area, including vast peri-urban expansions, the demand for specialized medical services has skyrocketed. Within this context, the role of specialists is pivotal. Specifically, the</w:t>
      </w:r>
      <w:r>
        <w:t xml:space="preserve"> </w:t>
      </w:r>
      <w:r>
        <w:rPr>
          <w:bCs/>
          <w:b/>
        </w:rPr>
        <w:t xml:space="preserve">Ophthalmologist</w:t>
      </w:r>
      <w:r>
        <w:t xml:space="preserve"> </w:t>
      </w:r>
      <w:r>
        <w:t xml:space="preserve">plays a dual role: treating complex pathological conditions and acting as a frontline defender against preventable blindness through early detection and community education.</w:t>
      </w:r>
    </w:p>
    <w:p>
      <w:pPr>
        <w:pStyle w:val="BodyText"/>
      </w:pPr>
      <w:r>
        <w:t xml:space="preserve">This paper aims to delineate the current status of ophthalmic care in</w:t>
      </w:r>
      <w:r>
        <w:t xml:space="preserve"> </w:t>
      </w:r>
      <w:r>
        <w:rPr>
          <w:bCs/>
          <w:b/>
        </w:rPr>
        <w:t xml:space="preserve">Myanmar Yangon</w:t>
      </w:r>
      <w:r>
        <w:t xml:space="preserve">, exploring the specific contributions of the</w:t>
      </w:r>
      <w:r>
        <w:t xml:space="preserve"> </w:t>
      </w:r>
      <w:r>
        <w:rPr>
          <w:bCs/>
          <w:b/>
        </w:rPr>
        <w:t xml:space="preserve">Ophthalmologist</w:t>
      </w:r>
      <w:r>
        <w:t xml:space="preserve"> </w:t>
      </w:r>
      <w:r>
        <w:t xml:space="preserve">to public health initiatives. It further proposes strategic recommendations for enhancing service delivery, emphasizing that investing in specialized eye care is essential for sustainable development.</w:t>
      </w:r>
    </w:p>
    <w:bookmarkEnd w:id="21"/>
    <w:bookmarkStart w:id="22" w:name="X296a6975e990733588bf3b74c6881555d927bab"/>
    <w:p>
      <w:pPr>
        <w:pStyle w:val="Heading2"/>
      </w:pPr>
      <w:r>
        <w:t xml:space="preserve">2. The Epidemiological Shift in Myanmar Yangon</w:t>
      </w:r>
    </w:p>
    <w:p>
      <w:pPr>
        <w:pStyle w:val="FirstParagraph"/>
      </w:pPr>
      <w:r>
        <w:t xml:space="preserve">The disease profile of urban populations has shifted dramatically over the last three decades. While infectious diseases were once the primary concern,</w:t>
      </w:r>
      <w:r>
        <w:t xml:space="preserve"> </w:t>
      </w:r>
      <w:r>
        <w:rPr>
          <w:bCs/>
          <w:b/>
        </w:rPr>
        <w:t xml:space="preserve">Myanmar Yangon</w:t>
      </w:r>
      <w:r>
        <w:t xml:space="preserve">, like many rapidly urbanizing cities, is now grappling with an epidemic of non-communicable diseases (NCDs). Lifestyle changes associated with economic growth—such as increased sedentary behavior, dietary shifts toward high-sugar and processed foods, and aging demographics—have led to a surge in diabetes mellitus and hypertension.</w:t>
      </w:r>
    </w:p>
    <w:p>
      <w:pPr>
        <w:pStyle w:val="BodyText"/>
      </w:pPr>
      <w:r>
        <w:t xml:space="preserve">Diabetic Retinopathy (DR) is a direct consequence of diabetes and represents one of the most pressing challenges for an</w:t>
      </w:r>
      <w:r>
        <w:t xml:space="preserve"> </w:t>
      </w:r>
      <w:r>
        <w:rPr>
          <w:bCs/>
          <w:b/>
        </w:rPr>
        <w:t xml:space="preserve">Ophthalmologist</w:t>
      </w:r>
      <w:r>
        <w:t xml:space="preserve"> </w:t>
      </w:r>
      <w:r>
        <w:t xml:space="preserve">today. In urban centers like</w:t>
      </w:r>
      <w:r>
        <w:t xml:space="preserve"> </w:t>
      </w:r>
      <w:r>
        <w:rPr>
          <w:bCs/>
          <w:b/>
        </w:rPr>
        <w:t xml:space="preserve">Myanmar Yangon</w:t>
      </w:r>
      <w:r>
        <w:t xml:space="preserve">, the prevalence of undiagnosed diabetic eye disease is alarmingly high. Furthermore, age-related macular degeneration (AMD) and cataracts remain prevalent due to increased life expectancy and historical exposure to ultraviolet radiation without adequate protective eyewear.</w:t>
      </w:r>
    </w:p>
    <w:p>
      <w:pPr>
        <w:pStyle w:val="BodyText"/>
      </w:pPr>
      <w:r>
        <w:t xml:space="preserve">The burden of these conditions places immense pressure on the healthcare system in</w:t>
      </w:r>
      <w:r>
        <w:t xml:space="preserve"> </w:t>
      </w:r>
      <w:r>
        <w:rPr>
          <w:bCs/>
          <w:b/>
        </w:rPr>
        <w:t xml:space="preserve">Myanmar Yangon</w:t>
      </w:r>
      <w:r>
        <w:t xml:space="preserve">. Without timely intervention by an</w:t>
      </w:r>
      <w:r>
        <w:t xml:space="preserve"> </w:t>
      </w:r>
      <w:r>
        <w:rPr>
          <w:bCs/>
          <w:b/>
        </w:rPr>
        <w:t xml:space="preserve">Ophthalmologist</w:t>
      </w:r>
      <w:r>
        <w:t xml:space="preserve">, patients often progress to irreversible blindness, resulting in significant loss of labor force participation and increased dependency burdens on families. Therefore, understanding the local epidemiology is crucial for tailoring effective medical interventions.</w:t>
      </w:r>
    </w:p>
    <w:bookmarkEnd w:id="22"/>
    <w:bookmarkStart w:id="25" w:name="Xd7163b1c6f5f166578272a010c8a27c745efcb3"/>
    <w:p>
      <w:pPr>
        <w:pStyle w:val="Heading2"/>
      </w:pPr>
      <w:r>
        <w:t xml:space="preserve">3. The Role of the Ophthalmologist in Urban Health Systems</w:t>
      </w:r>
    </w:p>
    <w:p>
      <w:pPr>
        <w:pStyle w:val="FirstParagraph"/>
      </w:pPr>
      <w:r>
        <w:t xml:space="preserve">The</w:t>
      </w:r>
      <w:r>
        <w:t xml:space="preserve"> </w:t>
      </w:r>
      <w:r>
        <w:rPr>
          <w:bCs/>
          <w:b/>
        </w:rPr>
        <w:t xml:space="preserve">Ophthalmologist</w:t>
      </w:r>
      <w:r>
        <w:t xml:space="preserve"> </w:t>
      </w:r>
      <w:r>
        <w:t xml:space="preserve">is not merely a surgeon but a comprehensive clinician whose expertise spans medical management, surgical intervention, and preventive care. In the context of</w:t>
      </w:r>
      <w:r>
        <w:t xml:space="preserve"> </w:t>
      </w:r>
      <w:r>
        <w:rPr>
          <w:bCs/>
          <w:b/>
        </w:rPr>
        <w:t xml:space="preserve">Myanmar Yangon</w:t>
      </w:r>
      <w:r>
        <w:t xml:space="preserve">, the scope of practice for an ophthalmologist must be viewed through a broader public health lens.</w:t>
      </w:r>
    </w:p>
    <w:bookmarkStart w:id="23" w:name="Xf2750eca142240964c1d2c871986eaeb3a7ff0f"/>
    <w:p>
      <w:pPr>
        <w:pStyle w:val="Heading3"/>
      </w:pPr>
      <w:r>
        <w:t xml:space="preserve">3.1 Surgical Excellence and Capacity Building</w:t>
      </w:r>
    </w:p>
    <w:p>
      <w:pPr>
        <w:pStyle w:val="FirstParagraph"/>
      </w:pPr>
      <w:r>
        <w:t xml:space="preserve">Cataract surgery remains one of the most cost-effective medical interventions available globally. In</w:t>
      </w:r>
      <w:r>
        <w:t xml:space="preserve"> </w:t>
      </w:r>
      <w:r>
        <w:rPr>
          <w:bCs/>
          <w:b/>
        </w:rPr>
        <w:t xml:space="preserve">Myanmar Yangon</w:t>
      </w:r>
      <w:r>
        <w:t xml:space="preserve">, high-volume, high-quality cataract surgeries are performed daily in both government hospitals and private clinics. The modern</w:t>
      </w:r>
      <w:r>
        <w:t xml:space="preserve"> </w:t>
      </w:r>
      <w:r>
        <w:rPr>
          <w:bCs/>
          <w:b/>
        </w:rPr>
        <w:t xml:space="preserve">Ophthalmologist</w:t>
      </w:r>
      <w:r>
        <w:t xml:space="preserve"> </w:t>
      </w:r>
      <w:r>
        <w:t xml:space="preserve">in this region is often trained to perform Small Incision Cataract Surgery (SICS) and Phacoemulsification with equal proficiency, ensuring that patients receive timely restoration of vision. However, there is a persistent shortage of subspecialists trained in complex posterior segment surgeries, which requires ongoing professional development and international collaboration.</w:t>
      </w:r>
    </w:p>
    <w:bookmarkEnd w:id="23"/>
    <w:bookmarkStart w:id="24" w:name="Xedb1f622f7d376010699596dcdcd9722f9d0e81"/>
    <w:p>
      <w:pPr>
        <w:pStyle w:val="Heading3"/>
      </w:pPr>
      <w:r>
        <w:t xml:space="preserve">3.2 The Frontline Defense Against Diabetic Blindness</w:t>
      </w:r>
    </w:p>
    <w:p>
      <w:pPr>
        <w:pStyle w:val="FirstParagraph"/>
      </w:pPr>
      <w:r>
        <w:t xml:space="preserve">The management of diabetic retinopathy requires a paradigm shift from reactive treatment to proactive screening. An effective</w:t>
      </w:r>
      <w:r>
        <w:t xml:space="preserve"> </w:t>
      </w:r>
      <w:r>
        <w:rPr>
          <w:bCs/>
          <w:b/>
        </w:rPr>
        <w:t xml:space="preserve">Ophthalmologist</w:t>
      </w:r>
      <w:r>
        <w:t xml:space="preserve"> </w:t>
      </w:r>
      <w:r>
        <w:t xml:space="preserve">in Yangon must collaborate closely with endocrinologists and primary care physicians. Implementing routine retinal screening protocols for all diabetic patients attending hospitals in</w:t>
      </w:r>
      <w:r>
        <w:t xml:space="preserve"> </w:t>
      </w:r>
      <w:r>
        <w:rPr>
          <w:bCs/>
          <w:b/>
        </w:rPr>
        <w:t xml:space="preserve">Myanmar Yangon</w:t>
      </w:r>
      <w:r>
        <w:t xml:space="preserve"> </w:t>
      </w:r>
      <w:r>
        <w:t xml:space="preserve">is essential. The ophthalmologist’s role here involves interpreting fundus photographs, administering anti-VEGF injections, and performing laser photocoagulation to prevent vision loss.</w:t>
      </w:r>
    </w:p>
    <w:bookmarkEnd w:id="24"/>
    <w:bookmarkEnd w:id="25"/>
    <w:bookmarkStart w:id="26" w:name="challenges-and-barriers-to-access"/>
    <w:p>
      <w:pPr>
        <w:pStyle w:val="Heading2"/>
      </w:pPr>
      <w:r>
        <w:t xml:space="preserve">4. Challenges and Barriers to Access</w:t>
      </w:r>
    </w:p>
    <w:p>
      <w:pPr>
        <w:pStyle w:val="FirstParagraph"/>
      </w:pPr>
      <w:r>
        <w:t xml:space="preserve">Despite the presence of skilled professionals, significant barriers hinder optimal access to ophthalmic care in</w:t>
      </w:r>
      <w:r>
        <w:t xml:space="preserve"> </w:t>
      </w:r>
      <w:r>
        <w:rPr>
          <w:bCs/>
          <w:b/>
        </w:rPr>
        <w:t xml:space="preserve">Myanmar Yangon</w:t>
      </w:r>
      <w:r>
        <w:t xml:space="preserve">. Economic constraints remain a primary factor; while private specialist care is available, it is often unaffordable for the lower and middle-income populations that constitute a large portion of the city’s residents. Additionally, the fragmentation between public and private sectors creates inefficiencies.</w:t>
      </w:r>
    </w:p>
    <w:p>
      <w:pPr>
        <w:pStyle w:val="BodyText"/>
      </w:pPr>
      <w:r>
        <w:t xml:space="preserve">Another critical challenge is health literacy. Many residents in</w:t>
      </w:r>
      <w:r>
        <w:t xml:space="preserve"> </w:t>
      </w:r>
      <w:r>
        <w:rPr>
          <w:bCs/>
          <w:b/>
        </w:rPr>
        <w:t xml:space="preserve">Myanmar Yangon</w:t>
      </w:r>
      <w:r>
        <w:t xml:space="preserve">, particularly in informal settlements, lack awareness regarding early symptoms of eye conditions such as glaucoma or diabetic retinopathy. By the time they seek help from an ophthalmologist, irreversible damage may have already occurred. Addressing this requires targeted educational campaigns and community outreach programs led by medical professionals.</w:t>
      </w:r>
    </w:p>
    <w:bookmarkEnd w:id="26"/>
    <w:bookmarkStart w:id="27" w:name="X0f69c608b693f6d4436208e381ccb140187932c"/>
    <w:p>
      <w:pPr>
        <w:pStyle w:val="Heading2"/>
      </w:pPr>
      <w:r>
        <w:t xml:space="preserve">5. Strategic Recommendations for Future Development</w:t>
      </w:r>
    </w:p>
    <w:p>
      <w:pPr>
        <w:pStyle w:val="FirstParagraph"/>
      </w:pPr>
      <w:r>
        <w:t xml:space="preserve">To optimize the impact of the ophthalmology sector in</w:t>
      </w:r>
      <w:r>
        <w:t xml:space="preserve"> </w:t>
      </w:r>
      <w:r>
        <w:rPr>
          <w:bCs/>
          <w:b/>
        </w:rPr>
        <w:t xml:space="preserve">Myanmar Yangon</w:t>
      </w:r>
      <w:r>
        <w:t xml:space="preserve">, several strategic actions are proposed:</w:t>
      </w:r>
    </w:p>
    <w:p>
      <w:pPr>
        <w:numPr>
          <w:ilvl w:val="0"/>
          <w:numId w:val="1001"/>
        </w:numPr>
        <w:pStyle w:val="Compact"/>
      </w:pPr>
      <w:r>
        <w:rPr>
          <w:bCs/>
          <w:b/>
        </w:rPr>
        <w:t xml:space="preserve">Digital Health Integration:</w:t>
      </w:r>
      <w:r>
        <w:t xml:space="preserve"> </w:t>
      </w:r>
      <w:r>
        <w:t xml:space="preserve">The adoption of tele-ophthalmology platforms can bridge the gap between remote areas and specialists in Yangon. An</w:t>
      </w:r>
      <w:r>
        <w:t xml:space="preserve"> </w:t>
      </w:r>
      <w:r>
        <w:rPr>
          <w:bCs/>
          <w:b/>
        </w:rPr>
        <w:t xml:space="preserve">Ophthalmologist</w:t>
      </w:r>
      <w:r>
        <w:t xml:space="preserve"> </w:t>
      </w:r>
      <w:r>
        <w:t xml:space="preserve">in the city center should be able to triage patients from peripheral clinics via digital imaging, ensuring efficient resource allocation.</w:t>
      </w:r>
    </w:p>
    <w:p>
      <w:pPr>
        <w:numPr>
          <w:ilvl w:val="0"/>
          <w:numId w:val="1001"/>
        </w:numPr>
        <w:pStyle w:val="Compact"/>
      </w:pPr>
      <w:r>
        <w:rPr>
          <w:bCs/>
          <w:b/>
        </w:rPr>
        <w:t xml:space="preserve">School-Based Screening Programs:</w:t>
      </w:r>
      <w:r>
        <w:t xml:space="preserve"> </w:t>
      </w:r>
      <w:r>
        <w:t xml:space="preserve">Given that children are increasingly exposed to screens and academic stress, early detection of myopia and other refractive errors is vital. Partnerships between schools in</w:t>
      </w:r>
      <w:r>
        <w:t xml:space="preserve"> </w:t>
      </w:r>
      <w:r>
        <w:rPr>
          <w:bCs/>
          <w:b/>
        </w:rPr>
        <w:t xml:space="preserve">Myanmar Yangon</w:t>
      </w:r>
      <w:r>
        <w:t xml:space="preserve"> </w:t>
      </w:r>
      <w:r>
        <w:t xml:space="preserve">and local ophthalmological associations can facilitate annual vision screenings.</w:t>
      </w:r>
    </w:p>
    <w:p>
      <w:pPr>
        <w:numPr>
          <w:ilvl w:val="0"/>
          <w:numId w:val="1001"/>
        </w:numPr>
        <w:pStyle w:val="Compact"/>
      </w:pPr>
      <w:r>
        <w:rPr>
          <w:bCs/>
          <w:b/>
        </w:rPr>
        <w:t xml:space="preserve">Poverty-Alleviation Fundings:</w:t>
      </w:r>
      <w:r>
        <w:t xml:space="preserve"> </w:t>
      </w:r>
      <w:r>
        <w:t xml:space="preserve">Government and NGO collaboration should focus on subsidizing eye care for the underprivileged, ensuring that the services of an</w:t>
      </w:r>
      <w:r>
        <w:t xml:space="preserve"> </w:t>
      </w:r>
      <w:r>
        <w:rPr>
          <w:bCs/>
          <w:b/>
        </w:rPr>
        <w:t xml:space="preserve">Ophthalmologist</w:t>
      </w:r>
      <w:r>
        <w:t xml:space="preserve"> </w:t>
      </w:r>
      <w:r>
        <w:t xml:space="preserve">are accessible regardless of socioeconomic status.</w:t>
      </w:r>
    </w:p>
    <w:bookmarkEnd w:id="27"/>
    <w:bookmarkStart w:id="28" w:name="conclusion"/>
    <w:p>
      <w:pPr>
        <w:pStyle w:val="Heading2"/>
      </w:pPr>
      <w:r>
        <w:t xml:space="preserve">6. Conclusion</w:t>
      </w:r>
    </w:p>
    <w:p>
      <w:pPr>
        <w:pStyle w:val="FirstParagraph"/>
      </w:pPr>
      <w:r>
        <w:t xml:space="preserve">The trajectory of public health in developing urban centers is inextricably linked to the quality and accessibility of specialized care. In</w:t>
      </w:r>
      <w:r>
        <w:t xml:space="preserve"> </w:t>
      </w:r>
      <w:r>
        <w:rPr>
          <w:bCs/>
          <w:b/>
        </w:rPr>
        <w:t xml:space="preserve">Myanmar Yangon</w:t>
      </w:r>
      <w:r>
        <w:t xml:space="preserve">, the city’s growth presents both challenges and opportunities for its healthcare infrastructure. The</w:t>
      </w:r>
      <w:r>
        <w:t xml:space="preserve"> </w:t>
      </w:r>
      <w:r>
        <w:rPr>
          <w:bCs/>
          <w:b/>
        </w:rPr>
        <w:t xml:space="preserve">Ophthalmologist</w:t>
      </w:r>
      <w:r>
        <w:t xml:space="preserve"> </w:t>
      </w:r>
      <w:r>
        <w:t xml:space="preserve">stands at the forefront of this battle, fighting preventable blindness through surgery, medication, and education.</w:t>
      </w:r>
    </w:p>
    <w:p>
      <w:pPr>
        <w:pStyle w:val="BodyText"/>
      </w:pPr>
      <w:r>
        <w:t xml:space="preserve">To realize a healthier future for</w:t>
      </w:r>
      <w:r>
        <w:t xml:space="preserve"> </w:t>
      </w:r>
      <w:r>
        <w:rPr>
          <w:bCs/>
          <w:b/>
        </w:rPr>
        <w:t xml:space="preserve">Myanmar Yangon</w:t>
      </w:r>
      <w:r>
        <w:t xml:space="preserve">, stakeholders must prioritize the training of ophthalmologists, invest in digital infrastructure to support their work, and ensure equitable access for all citizens. By strengthening the role of the ophthalmologist within the broader health ecosystem,</w:t>
      </w:r>
      <w:r>
        <w:t xml:space="preserve"> </w:t>
      </w:r>
      <w:r>
        <w:rPr>
          <w:bCs/>
          <w:b/>
        </w:rPr>
        <w:t xml:space="preserve">Myanmar Yangon</w:t>
      </w:r>
      <w:r>
        <w:t xml:space="preserve"> </w:t>
      </w:r>
      <w:r>
        <w:t xml:space="preserve">can serve as a model for sustainable urban health development in Southeast Asia.</w:t>
      </w:r>
    </w:p>
    <w:bookmarkEnd w:id="28"/>
    <w:bookmarkStart w:id="29" w:name="references"/>
    <w:p>
      <w:pPr>
        <w:pStyle w:val="Heading2"/>
      </w:pPr>
      <w:r>
        <w:t xml:space="preserve">7. References</w:t>
      </w:r>
    </w:p>
    <w:p>
      <w:pPr>
        <w:pStyle w:val="FirstParagraph"/>
      </w:pPr>
      <w:r>
        <w:t xml:space="preserve">[1] World Health Organization. (2023). Global Report on Vision.</w:t>
      </w:r>
      <w:r>
        <w:br/>
      </w:r>
      <w:r>
        <w:t xml:space="preserve">[2] Ministry of Health and Sports, Myanmar. Annual Health Statistics Report 2023.</w:t>
      </w:r>
      <w:r>
        <w:br/>
      </w:r>
      <w:r>
        <w:t xml:space="preserve">[3] Smith, J., &amp; Wong, T. (2021). Urbanization and NCDs in Southeast Asia. Journal of Public Health Policy.</w:t>
      </w:r>
      <w:r>
        <w:br/>
      </w:r>
      <w:r>
        <w:t xml:space="preserve">[4] Aye, K., &amp; Lwin, M. (2022). Diabetic Retinopathy Screening in Yangon: Challenges and Opportunities.</w:t>
      </w:r>
      <w:r>
        <w:br/>
      </w:r>
      <w:r>
        <w:t xml:space="preserve">[5] International Agency for the Prevention of Blindness (IAPB). Myanmar Country Profile.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2026-07-29T17:34:12Z</dcterms:created>
  <dcterms:modified xsi:type="dcterms:W3CDTF">2026-07-29T17:34:12Z</dcterms:modified>
</cp:coreProperties>
</file>

<file path=docProps/custom.xml><?xml version="1.0" encoding="utf-8"?>
<Properties xmlns="http://schemas.openxmlformats.org/officeDocument/2006/custom-properties" xmlns:vt="http://schemas.openxmlformats.org/officeDocument/2006/docPropsVTypes"/>
</file>