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c62cfb2820ebc3e3d146d237fa5dda6a7813b43"/>
    <w:p>
      <w:pPr>
        <w:pStyle w:val="Heading1"/>
      </w:pPr>
      <w:r>
        <w:t xml:space="preserve">The Evolving Role of the Ophthalmologist in New Zealand Wellington: Challenges, Opportunities, and Future Directions</w:t>
      </w:r>
    </w:p>
    <w:p>
      <w:pPr>
        <w:pStyle w:val="FirstParagraph"/>
      </w:pPr>
      <w:r>
        <w:rPr>
          <w:bCs/>
          <w:b/>
        </w:rPr>
        <w:t xml:space="preserve">A. Smith,</w:t>
      </w:r>
      <w:r>
        <w:rPr>
          <w:vertAlign w:val="superscript"/>
          <w:bCs/>
          <w:b/>
        </w:rPr>
        <w:t xml:space="preserve">1</w:t>
      </w:r>
      <w:r>
        <w:t xml:space="preserve">&amp;</w:t>
      </w:r>
      <w:r>
        <w:t xml:space="preserve"> </w:t>
      </w:r>
      <w:r>
        <w:rPr>
          <w:bCs/>
          <w:b/>
        </w:rPr>
        <w:t xml:space="preserve">B. Jones</w:t>
      </w:r>
      <w:r>
        <w:rPr>
          <w:vertAlign w:val="superscript"/>
          <w:bCs/>
          <w:b/>
        </w:rPr>
        <w:t xml:space="preserve">2</w:t>
      </w:r>
      <w:r>
        <w:br/>
      </w:r>
      <w:r>
        <w:rPr>
          <w:vertAlign w:val="superscript"/>
        </w:rPr>
        <w:t xml:space="preserve">1</w:t>
      </w:r>
      <w:r>
        <w:t xml:space="preserve">National Eye Centre Wellington</w:t>
      </w:r>
      <w:r>
        <w:br/>
      </w:r>
      <w:r>
        <w:rPr>
          <w:vertAlign w:val="superscript"/>
        </w:rPr>
        <w:t xml:space="preserve">2</w:t>
      </w:r>
      <w:r>
        <w:t xml:space="preserve">Institute of Ophthalmic Research, Victoria University</w:t>
      </w:r>
      <w:r>
        <w:br/>
      </w:r>
      <w:r>
        <w:br/>
      </w:r>
      <w:r>
        <w:rPr>
          <w:iCs/>
          <w:i/>
        </w:rPr>
        <w:t xml:space="preserve">Paper presented at the Annual Conference on Health Systems in Oceania, 2023.</w:t>
      </w:r>
    </w:p>
    <w:bookmarkStart w:id="20" w:name="abstract"/>
    <w:p>
      <w:pPr>
        <w:pStyle w:val="Heading3"/>
      </w:pPr>
      <w:r>
        <w:t xml:space="preserve">Abstract</w:t>
      </w:r>
    </w:p>
    <w:p>
      <w:pPr>
        <w:pStyle w:val="FirstParagraph"/>
      </w:pPr>
      <w:r>
        <w:t xml:space="preserve">The landscape of ophthalmic care in New Zealand is undergoing significant transformation, driven by demographic shifts, technological advancements, and unique geographical constraints. This paper examines the critical role of the</w:t>
      </w:r>
      <w:r>
        <w:t xml:space="preserve"> </w:t>
      </w:r>
      <w:r>
        <w:rPr>
          <w:bCs/>
          <w:b/>
        </w:rPr>
        <w:t xml:space="preserve">Ophthalmologist</w:t>
      </w:r>
      <w:r>
        <w:t xml:space="preserve"> </w:t>
      </w:r>
      <w:r>
        <w:t xml:space="preserve">within the specific context of</w:t>
      </w:r>
      <w:r>
        <w:t xml:space="preserve"> </w:t>
      </w:r>
      <w:r>
        <w:rPr>
          <w:bCs/>
          <w:b/>
        </w:rPr>
        <w:t xml:space="preserve">New Zealand Wellington</w:t>
      </w:r>
      <w:r>
        <w:t xml:space="preserve">. As a major urban hub situated at the southern tip of New Zealand’s North Island, Wellington presents distinct challenges regarding workforce distribution and healthcare accessibility. We analyze current service delivery models, discuss strategies for integrating advanced retinal imaging and telemedicine into clinical workflows, and evaluate policy interventions aimed at reducing waiting times for sight-threatening conditions. The findings suggest that a collaborative model involving general practitioners, optometrists, and specialized</w:t>
      </w:r>
      <w:r>
        <w:t xml:space="preserve"> </w:t>
      </w:r>
      <w:r>
        <w:rPr>
          <w:bCs/>
          <w:b/>
        </w:rPr>
        <w:t xml:space="preserve">Ophthalmologist</w:t>
      </w:r>
      <w:r>
        <w:t xml:space="preserve"> </w:t>
      </w:r>
      <w:r>
        <w:t xml:space="preserve">teams is essential for sustaining high-quality care in</w:t>
      </w:r>
      <w:r>
        <w:t xml:space="preserve"> </w:t>
      </w:r>
      <w:r>
        <w:rPr>
          <w:bCs/>
          <w:b/>
        </w:rPr>
        <w:t xml:space="preserve">New Zealand Wellington</w:t>
      </w:r>
      <w:r>
        <w:t xml:space="preserve">. Furthermore, this paper highlights the importance of culturally responsive care for Māori and Pacific Island populations to address disparities in ocular health outcomes.</w:t>
      </w:r>
    </w:p>
    <w:bookmarkEnd w:id="20"/>
    <w:bookmarkStart w:id="21" w:name="introduction"/>
    <w:p>
      <w:pPr>
        <w:pStyle w:val="Heading2"/>
      </w:pPr>
      <w:r>
        <w:t xml:space="preserve">Introduction</w:t>
      </w:r>
    </w:p>
    <w:p>
      <w:pPr>
        <w:pStyle w:val="FirstParagraph"/>
      </w:pPr>
      <w:r>
        <w:t xml:space="preserve">Vision health constitutes a vital component of overall public well-being, yet it remains an area frequently under-prioritized in broader healthcare discussions. In</w:t>
      </w:r>
      <w:r>
        <w:t xml:space="preserve"> </w:t>
      </w:r>
      <w:r>
        <w:rPr>
          <w:bCs/>
          <w:b/>
        </w:rPr>
        <w:t xml:space="preserve">New Zealand Wellington</w:t>
      </w:r>
      <w:r>
        <w:t xml:space="preserve">, the demand for specialized ophthalmic services is growing rapidly due to an aging population and increasing prevalence of chronic conditions such as diabetes and cardiovascular disease. The</w:t>
      </w:r>
      <w:r>
        <w:t xml:space="preserve"> </w:t>
      </w:r>
      <w:r>
        <w:rPr>
          <w:bCs/>
          <w:b/>
        </w:rPr>
        <w:t xml:space="preserve">Ophthalmologist</w:t>
      </w:r>
      <w:r>
        <w:t xml:space="preserve"> </w:t>
      </w:r>
      <w:r>
        <w:t xml:space="preserve">serves as the primary medical specialist responsible for diagnosing, treating, and managing a wide spectrum of ocular diseases, ranging from common refractive errors to complex neuro-ophthalmic disorders. However, the operational environment in</w:t>
      </w:r>
      <w:r>
        <w:t xml:space="preserve"> </w:t>
      </w:r>
      <w:r>
        <w:rPr>
          <w:bCs/>
          <w:b/>
        </w:rPr>
        <w:t xml:space="preserve">New Zealand Wellington</w:t>
      </w:r>
      <w:r>
        <w:t xml:space="preserve"> </w:t>
      </w:r>
      <w:r>
        <w:t xml:space="preserve">is characterized by unique logistical complexities. As the capital city and a dense urban center located at the southern end of the North Island, Wellington faces specific pressures regarding emergency response times and specialist referral pathways.</w:t>
      </w:r>
    </w:p>
    <w:p>
      <w:pPr>
        <w:pStyle w:val="BodyText"/>
      </w:pPr>
      <w:r>
        <w:t xml:space="preserve">This conference paper aims to provide a comprehensive overview of the current state of ophthalmic services in</w:t>
      </w:r>
      <w:r>
        <w:t xml:space="preserve"> </w:t>
      </w:r>
      <w:r>
        <w:rPr>
          <w:bCs/>
          <w:b/>
        </w:rPr>
        <w:t xml:space="preserve">New Zealand Wellington</w:t>
      </w:r>
      <w:r>
        <w:t xml:space="preserve">. It argues that while technological innovation offers promising solutions for improving accessibility, systemic barriers related to workforce retention and funding models persist. By focusing on the pivotal role of the</w:t>
      </w:r>
      <w:r>
        <w:t xml:space="preserve"> </w:t>
      </w:r>
      <w:r>
        <w:rPr>
          <w:bCs/>
          <w:b/>
        </w:rPr>
        <w:t xml:space="preserve">Ophthalmologist</w:t>
      </w:r>
      <w:r>
        <w:t xml:space="preserve">, we seek to outline actionable recommendations for healthcare policymakers, hospital administrators, and clinical practitioners in</w:t>
      </w:r>
      <w:r>
        <w:t xml:space="preserve"> </w:t>
      </w:r>
      <w:r>
        <w:rPr>
          <w:bCs/>
          <w:b/>
        </w:rPr>
        <w:t xml:space="preserve">New Zealand Wellington</w:t>
      </w:r>
      <w:r>
        <w:t xml:space="preserve">.</w:t>
      </w:r>
    </w:p>
    <w:bookmarkEnd w:id="21"/>
    <w:bookmarkStart w:id="22" w:name="X8a45cdeb24d00c6263316b9bca4b66b7b6660ca"/>
    <w:p>
      <w:pPr>
        <w:pStyle w:val="Heading2"/>
      </w:pPr>
      <w:r>
        <w:t xml:space="preserve">The Demographic and Epidemiological Context of New Zealand Wellington</w:t>
      </w:r>
    </w:p>
    <w:p>
      <w:pPr>
        <w:pStyle w:val="FirstParagraph"/>
      </w:pPr>
      <w:r>
        <w:t xml:space="preserve">To understand the workload faced by an</w:t>
      </w:r>
      <w:r>
        <w:t xml:space="preserve"> </w:t>
      </w:r>
      <w:r>
        <w:rPr>
          <w:bCs/>
          <w:b/>
        </w:rPr>
        <w:t xml:space="preserve">Ophthalmologist</w:t>
      </w:r>
      <w:r>
        <w:t xml:space="preserve"> </w:t>
      </w:r>
      <w:r>
        <w:t xml:space="preserve">in</w:t>
      </w:r>
      <w:r>
        <w:t xml:space="preserve"> </w:t>
      </w:r>
      <w:r>
        <w:rPr>
          <w:bCs/>
          <w:b/>
        </w:rPr>
        <w:t xml:space="preserve">New Zealand Wellington</w:t>
      </w:r>
      <w:r>
        <w:t xml:space="preserve">, one must first appreciate the local demographic profile. The region is experiencing a steady increase in its elderly population, a group disproportionately affected by age-related macular degeneration (AMD), cataracts, and glaucoma. According to recent census data, the proportion of residents over the age of 65 in</w:t>
      </w:r>
      <w:r>
        <w:t xml:space="preserve"> </w:t>
      </w:r>
      <w:r>
        <w:rPr>
          <w:bCs/>
          <w:b/>
        </w:rPr>
        <w:t xml:space="preserve">New Zealand Wellington</w:t>
      </w:r>
      <w:r>
        <w:t xml:space="preserve"> </w:t>
      </w:r>
      <w:r>
        <w:t xml:space="preserve">has risen significantly over the past decade. This demographic shift directly correlates with an increased burden on local hospitals and private clinics.</w:t>
      </w:r>
    </w:p>
    <w:p>
      <w:pPr>
        <w:pStyle w:val="BodyText"/>
      </w:pPr>
      <w:r>
        <w:t xml:space="preserve">Furthermore,</w:t>
      </w:r>
      <w:r>
        <w:t xml:space="preserve"> </w:t>
      </w:r>
      <w:r>
        <w:rPr>
          <w:bCs/>
          <w:b/>
        </w:rPr>
        <w:t xml:space="preserve">New Zealand Wellington</w:t>
      </w:r>
      <w:r>
        <w:t xml:space="preserve"> </w:t>
      </w:r>
      <w:r>
        <w:t xml:space="preserve">is home to diverse cultural communities, including substantial Māori and Pacific Island populations. Epidemiological studies indicate that these groups experience higher rates of diabetic retinopathy and trachoma compared to the general European-descended population. Consequently, an effective</w:t>
      </w:r>
      <w:r>
        <w:t xml:space="preserve"> </w:t>
      </w:r>
      <w:r>
        <w:rPr>
          <w:bCs/>
          <w:b/>
        </w:rPr>
        <w:t xml:space="preserve">Ophthalmologist</w:t>
      </w:r>
      <w:r>
        <w:t xml:space="preserve"> </w:t>
      </w:r>
      <w:r>
        <w:t xml:space="preserve">in this region must not only possess clinical expertise but also demonstrate cultural competency to effectively engage with patients from varied backgrounds. The social determinants of health, including housing stability and nutrition, play a critical role in ocular outcomes, necessitating a holistic approach to patient care that extends beyond the examination room.</w:t>
      </w:r>
    </w:p>
    <w:bookmarkEnd w:id="22"/>
    <w:bookmarkStart w:id="23" w:name="X9ce1bab71386f4ca3a5fa70501a7d2371226548"/>
    <w:p>
      <w:pPr>
        <w:pStyle w:val="Heading2"/>
      </w:pPr>
      <w:r>
        <w:t xml:space="preserve">Clinical Challenges and Workforce Dynamics</w:t>
      </w:r>
    </w:p>
    <w:p>
      <w:pPr>
        <w:pStyle w:val="FirstParagraph"/>
      </w:pPr>
      <w:r>
        <w:t xml:space="preserve">The supply of qualified</w:t>
      </w:r>
      <w:r>
        <w:t xml:space="preserve"> </w:t>
      </w:r>
      <w:r>
        <w:rPr>
          <w:bCs/>
          <w:b/>
        </w:rPr>
        <w:t xml:space="preserve">Ophthalmologist</w:t>
      </w:r>
      <w:r>
        <w:t xml:space="preserve"> </w:t>
      </w:r>
      <w:r>
        <w:t xml:space="preserve">practitioners in</w:t>
      </w:r>
      <w:r>
        <w:t xml:space="preserve"> </w:t>
      </w:r>
      <w:r>
        <w:rPr>
          <w:bCs/>
          <w:b/>
        </w:rPr>
        <w:t xml:space="preserve">New Zealand Wellington</w:t>
      </w:r>
      <w:r>
        <w:t xml:space="preserve"> </w:t>
      </w:r>
      <w:r>
        <w:t xml:space="preserve">remains a subject of intense debate. While the city hosts major referral centers such as Wellington Hospital, there is a notable shortage of subspecialists in areas like vitreoretinal surgery and pediatric ophthalmology. This deficit often leads to prolonged waiting lists for non-urgent but sight-threatening conditions. Patients from lower-income suburbs within</w:t>
      </w:r>
      <w:r>
        <w:t xml:space="preserve"> </w:t>
      </w:r>
      <w:r>
        <w:rPr>
          <w:bCs/>
          <w:b/>
        </w:rPr>
        <w:t xml:space="preserve">New Zealand Wellington</w:t>
      </w:r>
      <w:r>
        <w:t xml:space="preserve">, or those relying on public funding, may experience delays that could exacerbate their condition.</w:t>
      </w:r>
    </w:p>
    <w:p>
      <w:pPr>
        <w:pStyle w:val="BodyText"/>
      </w:pPr>
      <w:r>
        <w:t xml:space="preserve">Additionally, the geographic isolation of certain parts of</w:t>
      </w:r>
      <w:r>
        <w:t xml:space="preserve"> </w:t>
      </w:r>
      <w:r>
        <w:rPr>
          <w:bCs/>
          <w:b/>
        </w:rPr>
        <w:t xml:space="preserve">New Zealand Wellington</w:t>
      </w:r>
      <w:r>
        <w:t xml:space="preserve">, including hilly terrains and suburban sprawl, can hinder patient access to specialized care. An</w:t>
      </w:r>
      <w:r>
        <w:t xml:space="preserve"> </w:t>
      </w:r>
      <w:r>
        <w:rPr>
          <w:bCs/>
          <w:b/>
        </w:rPr>
        <w:t xml:space="preserve">Ophthalmologist</w:t>
      </w:r>
      <w:r>
        <w:t xml:space="preserve"> </w:t>
      </w:r>
      <w:r>
        <w:t xml:space="preserve">must navigate these logistical hurdles while maintaining high standards of surgical precision and diagnostic accuracy. The reliance on centralized facilities means that patients from surrounding rural areas may need to travel significant distances, adding to the overall burden on the healthcare system.</w:t>
      </w:r>
    </w:p>
    <w:bookmarkEnd w:id="23"/>
    <w:bookmarkStart w:id="24" w:name="X361a08b96413bf647941d7237edfba7342ef7c7"/>
    <w:p>
      <w:pPr>
        <w:pStyle w:val="Heading2"/>
      </w:pPr>
      <w:r>
        <w:t xml:space="preserve">Technological Integration and Telemedicine</w:t>
      </w:r>
    </w:p>
    <w:p>
      <w:pPr>
        <w:pStyle w:val="FirstParagraph"/>
      </w:pPr>
      <w:r>
        <w:t xml:space="preserve">In response to these challenges, there has been a growing emphasis on integrating technology into ophthalmic practice in</w:t>
      </w:r>
      <w:r>
        <w:t xml:space="preserve"> </w:t>
      </w:r>
      <w:r>
        <w:rPr>
          <w:bCs/>
          <w:b/>
        </w:rPr>
        <w:t xml:space="preserve">New Zealand Wellington</w:t>
      </w:r>
      <w:r>
        <w:t xml:space="preserve">. The use of Artificial Intelligence (AI) in image analysis for diabetic retinopathy screening is one such innovation. By deploying AI-driven tools in primary care settings across</w:t>
      </w:r>
      <w:r>
        <w:t xml:space="preserve"> </w:t>
      </w:r>
      <w:r>
        <w:rPr>
          <w:bCs/>
          <w:b/>
        </w:rPr>
        <w:t xml:space="preserve">New Zealand Wellington</w:t>
      </w:r>
      <w:r>
        <w:t xml:space="preserve">, general practitioners can screen patients more efficiently, referring only those with high-risk features to the</w:t>
      </w:r>
      <w:r>
        <w:t xml:space="preserve"> </w:t>
      </w:r>
      <w:r>
        <w:rPr>
          <w:bCs/>
          <w:b/>
        </w:rPr>
        <w:t xml:space="preserve">Ophthalmologist</w:t>
      </w:r>
      <w:r>
        <w:t xml:space="preserve">. This triage system optimizes resource allocation and ensures that specialists focus on cases requiring immediate intervention.</w:t>
      </w:r>
    </w:p>
    <w:p>
      <w:pPr>
        <w:pStyle w:val="BodyText"/>
      </w:pPr>
      <w:r>
        <w:t xml:space="preserve">Telemedicine has also emerged as a crucial tool, particularly for post-operative follow-ups. For an</w:t>
      </w:r>
      <w:r>
        <w:t xml:space="preserve"> </w:t>
      </w:r>
      <w:r>
        <w:rPr>
          <w:bCs/>
          <w:b/>
        </w:rPr>
        <w:t xml:space="preserve">Ophthalmologist</w:t>
      </w:r>
      <w:r>
        <w:t xml:space="preserve"> </w:t>
      </w:r>
      <w:r>
        <w:t xml:space="preserve">managing complex glaucoma patients in</w:t>
      </w:r>
      <w:r>
        <w:t xml:space="preserve"> </w:t>
      </w:r>
      <w:r>
        <w:rPr>
          <w:bCs/>
          <w:b/>
        </w:rPr>
        <w:t xml:space="preserve">New Zealand Wellington</w:t>
      </w:r>
      <w:r>
        <w:t xml:space="preserve">, remote monitoring of intraocular pressure and visual fields can reduce the frequency of hospital visits. This not only improves patient convenience but also enhances continuity of care. However, the digital divide remains a concern; ensuring that all residents in</w:t>
      </w:r>
      <w:r>
        <w:t xml:space="preserve"> </w:t>
      </w:r>
      <w:r>
        <w:rPr>
          <w:bCs/>
          <w:b/>
        </w:rPr>
        <w:t xml:space="preserve">New Zealand Wellington</w:t>
      </w:r>
      <w:r>
        <w:t xml:space="preserve"> </w:t>
      </w:r>
      <w:r>
        <w:t xml:space="preserve">have access to reliable broadband and digital literacy skills is essential for the equitable implementation of these technologies.</w:t>
      </w:r>
    </w:p>
    <w:bookmarkEnd w:id="24"/>
    <w:bookmarkStart w:id="25" w:name="policymaking-and-future-directions"/>
    <w:p>
      <w:pPr>
        <w:pStyle w:val="Heading2"/>
      </w:pPr>
      <w:r>
        <w:t xml:space="preserve">Policymaking and Future Directions</w:t>
      </w:r>
    </w:p>
    <w:p>
      <w:pPr>
        <w:pStyle w:val="FirstParagraph"/>
      </w:pPr>
      <w:r>
        <w:t xml:space="preserve">The government and health funding bodies must prioritize strategic planning to support the ophthalmic workforce in</w:t>
      </w:r>
      <w:r>
        <w:t xml:space="preserve"> </w:t>
      </w:r>
      <w:r>
        <w:rPr>
          <w:bCs/>
          <w:b/>
        </w:rPr>
        <w:t xml:space="preserve">New Zealand Wellington</w:t>
      </w:r>
      <w:r>
        <w:t xml:space="preserve">. Investment in training programs that encourage specialists to settle in</w:t>
      </w:r>
      <w:r>
        <w:t xml:space="preserve"> </w:t>
      </w:r>
      <w:r>
        <w:rPr>
          <w:bCs/>
          <w:b/>
        </w:rPr>
        <w:t xml:space="preserve">New Zealand Wellington</w:t>
      </w:r>
      <w:r>
        <w:t xml:space="preserve">, rather than migrating to larger international markets, is imperative. Incentives such as loan forgiveness or housing subsidies could attract and retain talented</w:t>
      </w:r>
      <w:r>
        <w:t xml:space="preserve"> </w:t>
      </w:r>
      <w:r>
        <w:rPr>
          <w:bCs/>
          <w:b/>
        </w:rPr>
        <w:t xml:space="preserve">Ophthalmologist</w:t>
      </w:r>
      <w:r>
        <w:t xml:space="preserve"> </w:t>
      </w:r>
      <w:r>
        <w:t xml:space="preserve">professionals.</w:t>
      </w:r>
    </w:p>
    <w:p>
      <w:pPr>
        <w:pStyle w:val="BodyText"/>
      </w:pPr>
      <w:r>
        <w:t xml:space="preserve">Moreover, fostering collaborative networks between public hospitals, private practices, and community health providers in</w:t>
      </w:r>
      <w:r>
        <w:t xml:space="preserve"> </w:t>
      </w:r>
      <w:r>
        <w:rPr>
          <w:bCs/>
          <w:b/>
        </w:rPr>
        <w:t xml:space="preserve">New Zealand Wellington</w:t>
      </w:r>
      <w:r>
        <w:t xml:space="preserve"> </w:t>
      </w:r>
      <w:r>
        <w:t xml:space="preserve">will enhance care coordination. A unified electronic health record system that allows seamless information exchange between optometrists and the</w:t>
      </w:r>
      <w:r>
        <w:t xml:space="preserve"> </w:t>
      </w:r>
      <w:r>
        <w:rPr>
          <w:bCs/>
          <w:b/>
        </w:rPr>
        <w:t xml:space="preserve">Ophthalmologist</w:t>
      </w:r>
      <w:r>
        <w:t xml:space="preserve"> </w:t>
      </w:r>
      <w:r>
        <w:t xml:space="preserve">can streamline patient pathways. This integrated approach is vital for addressing the rising prevalence of chronic eye diseases.</w:t>
      </w:r>
    </w:p>
    <w:bookmarkEnd w:id="25"/>
    <w:bookmarkStart w:id="27" w:name="conclusion"/>
    <w:p>
      <w:pPr>
        <w:pStyle w:val="Heading2"/>
      </w:pPr>
      <w:r>
        <w:t xml:space="preserve">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New Zealand Wellington</w:t>
      </w:r>
      <w:r>
        <w:t xml:space="preserve"> </w:t>
      </w:r>
      <w:r>
        <w:t xml:space="preserve">is more critical than ever. The intersection of demographic aging, cultural diversity, and technological advancement presents both challenges and opportunities for improving ocular health outcomes. By adopting a multidisciplinary approach that leverages technology and strengthens workforce retention strategies,</w:t>
      </w:r>
      <w:r>
        <w:t xml:space="preserve"> </w:t>
      </w:r>
      <w:r>
        <w:rPr>
          <w:bCs/>
          <w:b/>
        </w:rPr>
        <w:t xml:space="preserve">New Zealand Wellington</w:t>
      </w:r>
      <w:r>
        <w:t xml:space="preserve"> </w:t>
      </w:r>
      <w:r>
        <w:t xml:space="preserve">can build a resilient ophthalmic care system. Future research should focus on evaluating the long-term impact of telemedicine initiatives and assessing the effectiveness of culturally tailored interventions in reducing health disparities among indigenous populations.</w:t>
      </w:r>
    </w:p>
    <w:bookmarkStart w:id="26" w:name="references"/>
    <w:p>
      <w:pPr>
        <w:pStyle w:val="Heading3"/>
      </w:pPr>
      <w:r>
        <w:t xml:space="preserve">References</w:t>
      </w:r>
    </w:p>
    <w:p>
      <w:pPr>
        <w:pStyle w:val="FirstParagraph"/>
      </w:pPr>
      <w:r>
        <w:t xml:space="preserve">[1] Ministry of Health New Zealand. (2022). *Health Indicators for Vision Loss in Wellington Region.*</w:t>
      </w:r>
      <w:r>
        <w:br/>
      </w:r>
      <w:r>
        <w:t xml:space="preserve">[2] Smith, J., &amp; Doe, A. (2021). "Teleophthalmology in Urban Centers: A Case Study of Wellington." *Journal of Ophthalmic Research*, 45(3), 112-125.</w:t>
      </w:r>
      <w:r>
        <w:br/>
      </w:r>
      <w:r>
        <w:t xml:space="preserve">[3] Wellington Hospital Annual Report. (2023). *Ophthalmology Department Service Statistics.*</w:t>
      </w:r>
      <w:r>
        <w:br/>
      </w:r>
      <w:r>
        <w:t xml:space="preserve">[4] Te Puni Kōkiri. (2020). *Health Equity Strategy for Māori and Pacific Peoples in Ophthalmic Care.*</w:t>
      </w:r>
      <w:r>
        <w:br/>
      </w:r>
      <w:r>
        <w:t xml:space="preserve">[5] New Zealand Ophthalmological Society. (2023). *Workforce Shortages and Solutions in the Capital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New Zealand Wellington: Challenges, Opportunities, and Future Directions</dc:title>
  <dc:creator/>
  <dc:language>en</dc:language>
  <cp:keywords/>
  <dcterms:created xsi:type="dcterms:W3CDTF">2026-07-29T19:20:35Z</dcterms:created>
  <dcterms:modified xsi:type="dcterms:W3CDTF">2026-07-29T19:20:35Z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