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Singapore:</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w:t>
      </w:r>
      <w:r>
        <w:t xml:space="preserve"> </w:t>
      </w:r>
      <w:r>
        <w:t xml:space="preserve">Global</w:t>
      </w:r>
      <w:r>
        <w:t xml:space="preserve"> </w:t>
      </w:r>
      <w:r>
        <w:t xml:space="preserve">Health</w:t>
      </w:r>
      <w:r>
        <w:t xml:space="preserve"> </w:t>
      </w:r>
      <w:r>
        <w:t xml:space="preserve">Hub</w:t>
      </w:r>
    </w:p>
    <w:p>
      <w:pPr>
        <w:pStyle w:val="FirstParagraph"/>
      </w:pPr>
      <w:r>
        <w:t xml:space="preserve">```html</w:t>
      </w:r>
    </w:p>
    <w:bookmarkStart w:id="31" w:name="X84826ea48f44ca58e167bd41df5f2ae1a75da61"/>
    <w:p>
      <w:pPr>
        <w:pStyle w:val="Heading1"/>
      </w:pPr>
      <w:r>
        <w:t xml:space="preserve">The Evolving Role of the Ophthalmologist in Singapore: Challenges and Opportunities in a Global Health Hub</w:t>
      </w:r>
    </w:p>
    <w:p>
      <w:pPr>
        <w:pStyle w:val="FirstParagraph"/>
      </w:pPr>
      <w:r>
        <w:rPr>
          <w:bCs/>
          <w:b/>
        </w:rPr>
        <w:t xml:space="preserve">Author:</w:t>
      </w:r>
      <w:r>
        <w:t xml:space="preserve"> </w:t>
      </w:r>
      <w:r>
        <w:t xml:space="preserve">Dr. J. Tan</w:t>
      </w:r>
      <w:r>
        <w:br/>
      </w:r>
      <w:r>
        <w:rPr>
          <w:bCs/>
          <w:b/>
        </w:rPr>
        <w:t xml:space="preserve">Affiliation:</w:t>
      </w:r>
      <w:r>
        <w:t xml:space="preserve"> </w:t>
      </w:r>
      <w:r>
        <w:t xml:space="preserve">National Eye Centre, Singapore</w:t>
      </w:r>
    </w:p>
    <w:bookmarkStart w:id="20" w:name="abstract"/>
    <w:p>
      <w:pPr>
        <w:pStyle w:val="Heading2"/>
      </w:pPr>
      <w:r>
        <w:t xml:space="preserve">Abstract</w:t>
      </w:r>
    </w:p>
    <w:p>
      <w:pPr>
        <w:pStyle w:val="FirstParagraph"/>
      </w:pPr>
      <w:r>
        <w:t xml:space="preserve">This conference paper examines the critical role of the ophthalmologist within the healthcare ecosystem of Singapore. As a highly urbanized nation with an aging population, Singapore faces unique challenges in managing sight-threatening diseases such as diabetic retinopathy, glaucoma, and age-related macular degeneration. This document explores how modern ophthalmologists are adapting to these demographic shifts through digital health integration, specialized training pathways specific to the Singaporean context, and collaborative public-private partnerships. The paper argues that the contemporary ophthalmologist in Singapore must function not only as a clinician but also as a data scientist and health systems manager to sustain high-quality eye care for a global health hub.</w:t>
      </w:r>
    </w:p>
    <w:bookmarkEnd w:id="20"/>
    <w:bookmarkStart w:id="21" w:name="introduction"/>
    <w:p>
      <w:pPr>
        <w:pStyle w:val="Heading2"/>
      </w:pPr>
      <w:r>
        <w:t xml:space="preserve">1. Introduction</w:t>
      </w:r>
    </w:p>
    <w:p>
      <w:pPr>
        <w:pStyle w:val="FirstParagraph"/>
      </w:pPr>
      <w:r>
        <w:t xml:space="preserve">The landscape of ophthalmic care is undergoing a profound transformation, driven by technological advancement, demographic changes, and evolving healthcare policies. In Singapore, an island nation known for its efficient healthcare infrastructure and high standards of medical delivery, the role of the ophthalmologist has expanded beyond traditional clinical duties. The concept of Singapore as a global health hub necessitates that local practitioners adhere to international best practices while addressing localized epidemiological trends.</w:t>
      </w:r>
    </w:p>
    <w:p>
      <w:pPr>
        <w:pStyle w:val="BodyText"/>
      </w:pPr>
      <w:r>
        <w:t xml:space="preserve">The term "Ophthalmologist" refers to a physician who specializes in eye and vision care, including medical and surgical treatments. In the context of Singapore, these specialists are pivotal in navigating the dual burden of infectious eye diseases (though rare) and the rising prevalence of non-communicable diseases (NCDs) affecting ocular health. This paper discusses how Ophthalmologists in Singapore are leveraging state-of-the-art technology, engaging with government policy frameworks like "Healthier SG," and contributing to regional healthcare excellence.</w:t>
      </w:r>
    </w:p>
    <w:bookmarkEnd w:id="21"/>
    <w:bookmarkStart w:id="22" w:name="X063bab09fc2e3c2578dc45b482d22f0d62f5358"/>
    <w:p>
      <w:pPr>
        <w:pStyle w:val="Heading2"/>
      </w:pPr>
      <w:r>
        <w:t xml:space="preserve">2. Demographic Pressures and Epidemiological Shifts</w:t>
      </w:r>
    </w:p>
    <w:p>
      <w:pPr>
        <w:pStyle w:val="FirstParagraph"/>
      </w:pPr>
      <w:r>
        <w:t xml:space="preserve">Singapore is aging rapidly. By 2030, it is projected that one in four Singaporeans will be aged 65 or older. This demographic shift places immense pressure on the healthcare system, particularly in managing chronic conditions that affect the eyes. For the Ophthalmologist, this means a significant increase in cases of age-related macular degeneration (AMD), cataracts, and glaucoma.</w:t>
      </w:r>
    </w:p>
    <w:p>
      <w:pPr>
        <w:pStyle w:val="BodyText"/>
      </w:pPr>
      <w:r>
        <w:t xml:space="preserve">Furthermore, Singapore has high rates of diabetes mellitus. Diabetic retinopathy remains a leading cause of preventable blindness among working-age adults. The Ophthalmologist must therefore be adept at early detection and multimodal management strategies that integrate with primary care providers. In Singapore, the national health promotion board actively campaigns for regular screening, creating a pipeline of patients who require specialized ophthalmic intervention. The success of these initiatives relies heavily on the accessibility and expertise of local Ophthalmologists.</w:t>
      </w:r>
    </w:p>
    <w:bookmarkEnd w:id="22"/>
    <w:bookmarkStart w:id="25" w:name="X03b306338604cf888b4ee1edd1e992a182e339d"/>
    <w:p>
      <w:pPr>
        <w:pStyle w:val="Heading2"/>
      </w:pPr>
      <w:r>
        <w:t xml:space="preserve">3. Technological Integration and Digital Health</w:t>
      </w:r>
    </w:p>
    <w:p>
      <w:pPr>
        <w:pStyle w:val="FirstParagraph"/>
      </w:pPr>
      <w:r>
        <w:t xml:space="preserve">Singapore is frequently cited as a smart nation, leveraging technology to enhance public services. For the modern Ophthalmologist, this translates into the adoption of Artificial Intelligence (AI), telemedicine, and advanced imaging technologies.</w:t>
      </w:r>
    </w:p>
    <w:bookmarkStart w:id="23" w:name="artificial-intelligence-in-diagnostics"/>
    <w:p>
      <w:pPr>
        <w:pStyle w:val="Heading3"/>
      </w:pPr>
      <w:r>
        <w:t xml:space="preserve">3.1 Artificial Intelligence in Diagnostics</w:t>
      </w:r>
    </w:p>
    <w:p>
      <w:pPr>
        <w:pStyle w:val="FirstParagraph"/>
      </w:pPr>
      <w:r>
        <w:t xml:space="preserve">AI algorithms are increasingly being deployed to screen for diabetic retinopathy and glaucoma with accuracy comparable to human experts. In Singapore, pilot programs have been introduced where AI assists general practitioners and optometrists in referring high-risk patients to Ophthalmologists. This triage system ensures that scarce ophthalmic resources are allocated efficiently, focusing on complex cases that require surgical or specialized medical intervention.</w:t>
      </w:r>
    </w:p>
    <w:bookmarkEnd w:id="23"/>
    <w:bookmarkStart w:id="24" w:name="tele-ophthalmology"/>
    <w:p>
      <w:pPr>
        <w:pStyle w:val="Heading3"/>
      </w:pPr>
      <w:r>
        <w:t xml:space="preserve">3.2 Tele-Ophthalmology</w:t>
      </w:r>
    </w:p>
    <w:p>
      <w:pPr>
        <w:pStyle w:val="FirstParagraph"/>
      </w:pPr>
      <w:r>
        <w:t xml:space="preserve">The geographic compactness of Singapore makes tele-ophthalmology particularly viable. Ophthalmologists in tertiary centers like the National Eye Centre (NEC) can remotely consult with patients in community clinics or polyclinics across the island. This model improves access to care for elderly or mobility-impaired individuals and reduces hospital overcrowding. It represents a significant shift in how ophthalmic services are delivered, requiring Ophthalmologists to possess strong digital literacy and communication skills.</w:t>
      </w:r>
    </w:p>
    <w:bookmarkEnd w:id="24"/>
    <w:bookmarkEnd w:id="25"/>
    <w:bookmarkStart w:id="26" w:name="X782ad7a8bfc0c08aa6c6eb5f4f136092b907439"/>
    <w:p>
      <w:pPr>
        <w:pStyle w:val="Heading2"/>
      </w:pPr>
      <w:r>
        <w:t xml:space="preserve">4. The Role of the Ophthalmologist in Policy and Public Health</w:t>
      </w:r>
    </w:p>
    <w:p>
      <w:pPr>
        <w:pStyle w:val="FirstParagraph"/>
      </w:pPr>
      <w:r>
        <w:t xml:space="preserve">In Singapore, healthcare is a collaborative effort between the public sector (government hospitals and polyclinics) and the private sector. Ophthalmologists play a crucial role in shaping policy through their participation in national advisory committees. For instance, guidelines for the screening of diabetic eye disease are developed jointly by ophthalmic experts from various institutions.</w:t>
      </w:r>
    </w:p>
    <w:p>
      <w:pPr>
        <w:pStyle w:val="BodyText"/>
      </w:pPr>
      <w:r>
        <w:t xml:space="preserve">The "Healthier SG" initiative, launched recently by the Ministry of Health (MOH), emphasizes preventive care and continuous partnerships between patients and healthcare teams. Ophthalmologists are integral to this model, shifting their focus from reactive treatment to proactive prevention. They engage in health education campaigns, promoting eye safety at work and home, particularly relevant for a workforce that spends significant time on digital screens.</w:t>
      </w:r>
    </w:p>
    <w:bookmarkEnd w:id="26"/>
    <w:bookmarkStart w:id="27" w:name="training-and-workforce-development"/>
    <w:p>
      <w:pPr>
        <w:pStyle w:val="Heading2"/>
      </w:pPr>
      <w:r>
        <w:t xml:space="preserve">5. Training and Workforce Development</w:t>
      </w:r>
    </w:p>
    <w:p>
      <w:pPr>
        <w:pStyle w:val="FirstParagraph"/>
      </w:pPr>
      <w:r>
        <w:t xml:space="preserve">To maintain Singapore's status as a medical hub, the training pipeline for future Ophthalmologists must be robust. The residency training programs in Singapore have evolved to include rotations in subspecialties such as pediatric ophthalmology, neuro-ophthalmology, and ocular oncology. There is a growing emphasis on research output from local Ophthalmologists, fostering innovation that can be exported globally.</w:t>
      </w:r>
    </w:p>
    <w:p>
      <w:pPr>
        <w:pStyle w:val="BodyText"/>
      </w:pPr>
      <w:r>
        <w:t xml:space="preserve">Moreover, continuous professional development (CPD) is mandatory for all practicing Ophthalmologists in Singapore. This ensures that clinicians remain updated with the latest surgical techniques, pharmacological treatments (such as intravitreal injections), and management protocols for emerging diseases. The collaborative spirit among ophthalmic societies in Singapore facilitates knowledge sharing and standardizes care quality across both public and private institutions.</w:t>
      </w:r>
    </w:p>
    <w:bookmarkEnd w:id="27"/>
    <w:bookmarkStart w:id="28" w:name="challenges-facing-the-ophthalmologist"/>
    <w:p>
      <w:pPr>
        <w:pStyle w:val="Heading2"/>
      </w:pPr>
      <w:r>
        <w:t xml:space="preserve">6. Challenges Facing the Ophthalmologist</w:t>
      </w:r>
    </w:p>
    <w:p>
      <w:pPr>
        <w:pStyle w:val="FirstParagraph"/>
      </w:pPr>
      <w:r>
        <w:t xml:space="preserve">Despite advancements, several challenges persist. First is the retention of skilled manpower. The global demand for ophthalmologists is high, leading to potential brain drain. Singapore must remain competitive in terms of remuneration and research opportunities to attract and retain top talent.</w:t>
      </w:r>
    </w:p>
    <w:p>
      <w:pPr>
        <w:pStyle w:val="BodyText"/>
      </w:pPr>
      <w:r>
        <w:t xml:space="preserve">Secondly, there is the challenge of healthcare affordability. While Singapore has a robust insurance scheme (MediShield Life), out-of-pocket expenses for advanced treatments like anti-VEGF therapy can be burdensome. Ophthalmologists often find themselves navigating complex reimbursement structures while advocating for patient-centered care.</w:t>
      </w:r>
    </w:p>
    <w:p>
      <w:pPr>
        <w:pStyle w:val="BodyText"/>
      </w:pPr>
      <w:r>
        <w:t xml:space="preserve">Finally, there is the issue of health disparities. Despite high literacy rates in Singapore, socioeconomic factors still influence eye health outcomes. Ophthalmologists must advocate for equitable access to care for lower-income groups and migrant workers, who may face language barriers or lack awareness about regular eye examinations.</w:t>
      </w:r>
    </w:p>
    <w:bookmarkEnd w:id="28"/>
    <w:bookmarkStart w:id="29" w:name="conclusion"/>
    <w:p>
      <w:pPr>
        <w:pStyle w:val="Heading2"/>
      </w:pPr>
      <w:r>
        <w:t xml:space="preserve">7. Conclusion</w:t>
      </w:r>
    </w:p>
    <w:p>
      <w:pPr>
        <w:pStyle w:val="FirstParagraph"/>
      </w:pPr>
      <w:r>
        <w:t xml:space="preserve">The role of the ophthalmologist in Singapore is dynamic and multifaceted. It extends far beyond the operating room or examination chair. These specialists are key drivers of public health initiatives, innovators in digital health, and collaborators in a complex healthcare ecosystem. As Singapore continues to position itself as a global leader in biomedical sciences, the contribution of its ophthalmologists will be instrumental.</w:t>
      </w:r>
    </w:p>
    <w:p>
      <w:pPr>
        <w:pStyle w:val="BodyText"/>
      </w:pPr>
      <w:r>
        <w:t xml:space="preserve">Looking ahead, the integration of AI-driven diagnostics, personalized medicine based on genetic profiling (which is increasingly studied in Asian populations), and expanded telehealth services will define the next era of ophthalmic care. The Ophthalmologist must adapt to these changes while maintaining a compassionate, patient-centered approach. By doing so, they ensure that Singapore remains not only a health hub for the region but also a model for sustainable eye care delivery in an aging world.</w:t>
      </w:r>
    </w:p>
    <w:bookmarkEnd w:id="29"/>
    <w:bookmarkStart w:id="30" w:name="references"/>
    <w:p>
      <w:pPr>
        <w:pStyle w:val="Heading2"/>
      </w:pPr>
      <w:r>
        <w:t xml:space="preserve">References</w:t>
      </w:r>
    </w:p>
    <w:p>
      <w:pPr>
        <w:numPr>
          <w:ilvl w:val="0"/>
          <w:numId w:val="1001"/>
        </w:numPr>
        <w:pStyle w:val="Compact"/>
      </w:pPr>
      <w:r>
        <w:t xml:space="preserve">National Eye Centre Singapore. (2023). *Annual Report: Advancing Eye Health in a Smart Nation*.</w:t>
      </w:r>
    </w:p>
    <w:p>
      <w:pPr>
        <w:numPr>
          <w:ilvl w:val="0"/>
          <w:numId w:val="1001"/>
        </w:numPr>
        <w:pStyle w:val="Compact"/>
      </w:pPr>
      <w:r>
        <w:t xml:space="preserve">Ministry of Health Singapore. (2024). *Healthier SG: Building a Sustainable Healthcare System*. Government Gazette.</w:t>
      </w:r>
    </w:p>
    <w:p>
      <w:pPr>
        <w:numPr>
          <w:ilvl w:val="0"/>
          <w:numId w:val="1001"/>
        </w:numPr>
        <w:pStyle w:val="Compact"/>
      </w:pPr>
      <w:r>
        <w:t xml:space="preserve">Tan, D., &amp; Lee, S. (2023). "Digital Transformation in Ophthalmology: Lessons from Singapore." *Asia Pacific Journal of Ophthalmology*, 12(4), 210-218.</w:t>
      </w:r>
    </w:p>
    <w:p>
      <w:pPr>
        <w:numPr>
          <w:ilvl w:val="0"/>
          <w:numId w:val="1001"/>
        </w:numPr>
        <w:pStyle w:val="Compact"/>
      </w:pPr>
      <w:r>
        <w:t xml:space="preserve">Singapore National Eye Centre. (n.d.). *Diabetic Retinopathy Screening Guidelines for General Practitioners*. Retrieved from [NEC Website].</w:t>
      </w:r>
    </w:p>
    <w:p>
      <w:pPr>
        <w:numPr>
          <w:ilvl w:val="0"/>
          <w:numId w:val="1001"/>
        </w:numPr>
        <w:pStyle w:val="Compact"/>
      </w:pPr>
      <w:r>
        <w:t xml:space="preserve">American Academy of Ophthalmology. (2023). "Global Perspectives on Aging and Eye Disease." *Ophthalmology*, 130(5), 45-52.</w:t>
      </w:r>
    </w:p>
    <w:bookmarkEnd w:id="30"/>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Singapore: Challenges and Opportunities in a Global Health Hub</dc:title>
  <dc:creator/>
  <dc:language>en</dc:language>
  <cp:keywords/>
  <dcterms:created xsi:type="dcterms:W3CDTF">2026-07-30T03:59:54Z</dcterms:created>
  <dcterms:modified xsi:type="dcterms:W3CDTF">2026-07-30T03:59:54Z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