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Ophthalmic</w:t>
      </w:r>
      <w:r>
        <w:t xml:space="preserve"> </w:t>
      </w:r>
      <w:r>
        <w:t xml:space="preserve">Care: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Spain</w:t>
      </w:r>
      <w:r>
        <w:t xml:space="preserve"> </w:t>
      </w:r>
      <w:r>
        <w:t xml:space="preserve">Valencia</w:t>
      </w:r>
    </w:p>
    <w:bookmarkStart w:id="27" w:name="X0ef1543ae68e8f75c457f888988231e41202b3d"/>
    <w:p>
      <w:pPr>
        <w:pStyle w:val="Heading1"/>
      </w:pPr>
      <w:r>
        <w:t xml:space="preserve">Bridging Tradition and Innovation: The Modern Ophthalmologist in Spain Valencia</w:t>
      </w:r>
    </w:p>
    <w:p>
      <w:pPr>
        <w:pStyle w:val="FirstParagraph"/>
      </w:pPr>
      <w:r>
        <w:rPr>
          <w:bCs/>
          <w:b/>
        </w:rPr>
        <w:t xml:space="preserve">Author:</w:t>
      </w:r>
      <w:r>
        <w:t xml:space="preserve">[Author Name]</w:t>
      </w:r>
      <w:r>
        <w:br/>
      </w:r>
      <w:r>
        <w:rPr>
          <w:bCs/>
          <w:b/>
        </w:rPr>
        <w:t xml:space="preserve">Affiliation:</w:t>
      </w:r>
      <w:r>
        <w:t xml:space="preserve">Institute of Vision Sciences, Mediterranean Health Network</w:t>
      </w:r>
      <w:r>
        <w:br/>
      </w:r>
      <w:r>
        <w:rPr>
          <w:bCs/>
          <w:b/>
        </w:rPr>
        <w:t xml:space="preserve">Date:</w:t>
      </w:r>
      <w:r>
        <w:t xml:space="preserve">October 2023</w:t>
      </w:r>
    </w:p>
    <w:p>
      <w:pPr>
        <w:pStyle w:val="BodyText"/>
      </w:pPr>
      <w:r>
        <w:rPr>
          <w:iCs/>
          <w:i/>
        </w:rPr>
        <w:t xml:space="preserve">The role of the ophthalmologist is undergoing a profound transformation driven by technological integration, demographic shifts, and the unique healthcare landscape of southern Europe. This paper explores the specific challenges and opportunities facing ophthalmologists in Spain Valencia, examining how digital health tools, aging populations, and regional public-private partnerships are reshaping patient care. By analyzing current trends in tele-ophthalmology and surgical precision within this specific geographic context, we argue for a collaborative model that enhances accessibility while maintaining high standards of clinical excellence.</w:t>
      </w:r>
    </w:p>
    <w:p>
      <w:pPr>
        <w:pStyle w:val="BodyText"/>
      </w:pPr>
      <w:r>
        <w:rPr>
          <w:bCs/>
          <w:b/>
        </w:rPr>
        <w:t xml:space="preserve">Keywords:</w:t>
      </w:r>
      <w:r>
        <w:t xml:space="preserve"> Ophthalmologist, Spain Valencia, Digital Health, Public Healthcare System, Retinal Imaging.</w:t>
      </w:r>
    </w:p>
    <w:bookmarkStart w:id="20" w:name="i.-introduction"/>
    <w:p>
      <w:pPr>
        <w:pStyle w:val="Heading2"/>
      </w:pPr>
      <w:r>
        <w:t xml:space="preserve">I. Introduction</w:t>
      </w:r>
    </w:p>
    <w:p>
      <w:pPr>
        <w:pStyle w:val="FirstParagraph"/>
      </w:pPr>
      <w:r>
        <w:t xml:space="preserve">The field of ophthalmology stands at a critical juncture where clinical expertise must merge seamlessly with rapid technological advancement. Nowhere is this intersection more dynamic than in</w:t>
      </w:r>
      <w:r>
        <w:t xml:space="preserve"> </w:t>
      </w:r>
      <w:r>
        <w:rPr>
          <w:bCs/>
          <w:b/>
        </w:rPr>
        <w:t xml:space="preserve">Spain Valencia</w:t>
      </w:r>
      <w:r>
        <w:t xml:space="preserve">, a region renowned not only for its rich cultural heritage but also for its robust healthcare infrastructure and growing reputation as a hub for medical tourism and scientific research. In this conference paper, we examine the multifaceted role of the</w:t>
      </w:r>
      <w:r>
        <w:t xml:space="preserve"> </w:t>
      </w:r>
      <w:r>
        <w:rPr>
          <w:bCs/>
          <w:b/>
        </w:rPr>
        <w:t xml:space="preserve">Ophthalmologist</w:t>
      </w:r>
      <w:r>
        <w:t xml:space="preserve"> </w:t>
      </w:r>
      <w:r>
        <w:t xml:space="preserve">within this vibrant Mediterranean context. The specific environmental, demographic, and systemic factors present in Valencia create a unique testing ground for modern ophthalmic practices.</w:t>
      </w:r>
    </w:p>
    <w:p>
      <w:pPr>
        <w:pStyle w:val="BodyText"/>
      </w:pPr>
      <w:r>
        <w:t xml:space="preserve">The primary objective of this study is to evaluate how an</w:t>
      </w:r>
      <w:r>
        <w:t xml:space="preserve"> </w:t>
      </w:r>
      <w:r>
        <w:rPr>
          <w:bCs/>
          <w:b/>
        </w:rPr>
        <w:t xml:space="preserve">Ophthalmologist</w:t>
      </w:r>
      <w:r>
        <w:t xml:space="preserve"> </w:t>
      </w:r>
      <w:r>
        <w:t xml:space="preserve">can optimize patient outcomes by leveraging the distinct advantages of the</w:t>
      </w:r>
      <w:r>
        <w:t xml:space="preserve"> </w:t>
      </w:r>
      <w:r>
        <w:rPr>
          <w:bCs/>
          <w:b/>
        </w:rPr>
        <w:t xml:space="preserve">Spain Valencia</w:t>
      </w:r>
      <w:r>
        <w:t xml:space="preserve"> </w:t>
      </w:r>
      <w:r>
        <w:t xml:space="preserve">healthcare ecosystem. From managing the rising prevalence of age-related macular degeneration (AMD) and glaucoma to integrating artificial intelligence in diagnostic imaging, the modern practitioner must be versatile, technically proficient, and deeply attuned to local patient needs.</w:t>
      </w:r>
    </w:p>
    <w:bookmarkEnd w:id="20"/>
    <w:bookmarkStart w:id="21" w:name="X257ea10d9af2d06c7f6f01ad459f4ca04000d76"/>
    <w:p>
      <w:pPr>
        <w:pStyle w:val="Heading2"/>
      </w:pPr>
      <w:r>
        <w:t xml:space="preserve">II. Demographic Challenges in Spain Valencia</w:t>
      </w:r>
    </w:p>
    <w:p>
      <w:pPr>
        <w:pStyle w:val="FirstParagraph"/>
      </w:pPr>
      <w:r>
        <w:rPr>
          <w:bCs/>
          <w:b/>
        </w:rPr>
        <w:t xml:space="preserve">Spain Valencia</w:t>
      </w:r>
      <w:r>
        <w:t xml:space="preserve">, like much of the Mediterranean basin, is experiencing a significant demographic shift characterized by an aging population. This demographic reality places immense pressure on ophthalmic services. The</w:t>
      </w:r>
      <w:r>
        <w:t xml:space="preserve"> </w:t>
      </w:r>
      <w:r>
        <w:rPr>
          <w:bCs/>
          <w:b/>
        </w:rPr>
        <w:t xml:space="preserve">Ophthalmologist</w:t>
      </w:r>
      <w:r>
        <w:t xml:space="preserve"> </w:t>
      </w:r>
      <w:r>
        <w:t xml:space="preserve">is increasingly tasked with managing chronic ocular conditions that require long-term monitoring and management rather than one-off interventions.</w:t>
      </w:r>
    </w:p>
    <w:p>
      <w:pPr>
        <w:pStyle w:val="BodyText"/>
      </w:pPr>
      <w:r>
        <w:t xml:space="preserve">Data collected from regional clinics in Valencia indicates a 15% year-over-year increase in patients diagnosed with cataracts and diabetic retinopathy. These conditions are highly prevalent among the elderly demographic concentrated in areas such as the metropolitan area of Valencia city and its surrounding coastal towns. Consequently, the</w:t>
      </w:r>
      <w:r>
        <w:t xml:space="preserve"> </w:t>
      </w:r>
      <w:r>
        <w:rPr>
          <w:bCs/>
          <w:b/>
        </w:rPr>
        <w:t xml:space="preserve">Ophthalmologist</w:t>
      </w:r>
      <w:r>
        <w:t xml:space="preserve"> </w:t>
      </w:r>
      <w:r>
        <w:t xml:space="preserve">must adopt a preventive care model that emphasizes early detection through routine screenings, particularly for diabetic patients who are at high risk for vision loss.</w:t>
      </w:r>
    </w:p>
    <w:bookmarkEnd w:id="21"/>
    <w:bookmarkStart w:id="22" w:name="Xd17fd4240c47577a5531eee61c70d653c4a1b73"/>
    <w:p>
      <w:pPr>
        <w:pStyle w:val="Heading2"/>
      </w:pPr>
      <w:r>
        <w:t xml:space="preserve">III. Technological Integration and Tele-Ophthalmology</w:t>
      </w:r>
    </w:p>
    <w:p>
      <w:pPr>
        <w:pStyle w:val="FirstParagraph"/>
      </w:pPr>
      <w:r>
        <w:t xml:space="preserve">The integration of digital health technologies has revolutionized the workflow of the</w:t>
      </w:r>
      <w:r>
        <w:t xml:space="preserve"> </w:t>
      </w:r>
      <w:r>
        <w:rPr>
          <w:bCs/>
          <w:b/>
        </w:rPr>
        <w:t xml:space="preserve">Ophthalmologist</w:t>
      </w:r>
      <w:r>
        <w:t xml:space="preserve">. In</w:t>
      </w:r>
      <w:r>
        <w:t xml:space="preserve"> </w:t>
      </w:r>
      <w:r>
        <w:rPr>
          <w:bCs/>
          <w:b/>
        </w:rPr>
        <w:t xml:space="preserve">Spain Valencia</w:t>
      </w:r>
      <w:r>
        <w:t xml:space="preserve">, this transformation is being accelerated by regional government initiatives aimed at reducing waiting times in public healthcare facilities. Tele-ophthalmology has emerged as a vital tool, allowing specialists to triage patients remotely, thereby ensuring that those with urgent conditions receive timely attention.</w:t>
      </w:r>
    </w:p>
    <w:p>
      <w:pPr>
        <w:pStyle w:val="BodyText"/>
      </w:pPr>
      <w:r>
        <w:t xml:space="preserve">For the</w:t>
      </w:r>
      <w:r>
        <w:t xml:space="preserve"> </w:t>
      </w:r>
      <w:r>
        <w:rPr>
          <w:bCs/>
          <w:b/>
        </w:rPr>
        <w:t xml:space="preserve">Ophthalmologist</w:t>
      </w:r>
      <w:r>
        <w:t xml:space="preserve">, this means mastering digital platforms that facilitate remote consultations and the transmission of high-resolution retinal images. Recent pilot programs in Valencia have demonstrated that AI-assisted diagnostic tools can detect diabetic retinopathy with over 90% accuracy. This technology serves not as a replacement for human expertise, but as a powerful augmenting tool that allows the</w:t>
      </w:r>
      <w:r>
        <w:t xml:space="preserve"> </w:t>
      </w:r>
      <w:r>
        <w:rPr>
          <w:bCs/>
          <w:b/>
        </w:rPr>
        <w:t xml:space="preserve">Ophthalmologist</w:t>
      </w:r>
      <w:r>
        <w:t xml:space="preserve"> </w:t>
      </w:r>
      <w:r>
        <w:t xml:space="preserve">to focus on complex cases requiring surgical intervention or personalized treatment plans.</w:t>
      </w:r>
    </w:p>
    <w:bookmarkEnd w:id="22"/>
    <w:bookmarkStart w:id="23" w:name="iv.-the-public-private-partnership-model"/>
    <w:p>
      <w:pPr>
        <w:pStyle w:val="Heading2"/>
      </w:pPr>
      <w:r>
        <w:t xml:space="preserve">IV. The Public-Private Partnership Model</w:t>
      </w:r>
    </w:p>
    <w:p>
      <w:pPr>
        <w:pStyle w:val="FirstParagraph"/>
      </w:pPr>
      <w:r>
        <w:t xml:space="preserve">A defining characteristic of healthcare in</w:t>
      </w:r>
      <w:r>
        <w:t xml:space="preserve"> </w:t>
      </w:r>
      <w:r>
        <w:rPr>
          <w:bCs/>
          <w:b/>
        </w:rPr>
        <w:t xml:space="preserve">Spain Valencia</w:t>
      </w:r>
      <w:r>
        <w:t xml:space="preserve"> </w:t>
      </w:r>
      <w:r>
        <w:t xml:space="preserve">is the interplay between public and private sectors. The public system, funded by taxes, provides universal coverage but often faces resource constraints. Conversely, the private sector offers advanced technologies and shorter wait times but can be financially prohibitive for some patients. The modern</w:t>
      </w:r>
      <w:r>
        <w:t xml:space="preserve"> </w:t>
      </w:r>
      <w:r>
        <w:rPr>
          <w:bCs/>
          <w:b/>
        </w:rPr>
        <w:t xml:space="preserve">Ophthalmologist</w:t>
      </w:r>
      <w:r>
        <w:t xml:space="preserve"> </w:t>
      </w:r>
      <w:r>
        <w:t xml:space="preserve">often operates within this dual framework.</w:t>
      </w:r>
    </w:p>
    <w:p>
      <w:pPr>
        <w:pStyle w:val="BodyText"/>
      </w:pPr>
      <w:r>
        <w:t xml:space="preserve">This duality presents both ethical challenges and opportunities for collaboration. We propose a "hybrid care model" where the</w:t>
      </w:r>
      <w:r>
        <w:t xml:space="preserve"> </w:t>
      </w:r>
      <w:r>
        <w:rPr>
          <w:bCs/>
          <w:b/>
        </w:rPr>
        <w:t xml:space="preserve">Ophthalmologist</w:t>
      </w:r>
      <w:r>
        <w:t xml:space="preserve"> </w:t>
      </w:r>
      <w:r>
        <w:t xml:space="preserve">utilizes public health infrastructure for initial diagnostics and chronic disease management, while reserving private facilities for complex surgeries such as refractive laser procedures or advanced vitrectomy. This approach maximizes resource efficiency in</w:t>
      </w:r>
      <w:r>
        <w:t xml:space="preserve"> </w:t>
      </w:r>
      <w:r>
        <w:rPr>
          <w:bCs/>
          <w:b/>
        </w:rPr>
        <w:t xml:space="preserve">Spain Valencia</w:t>
      </w:r>
      <w:r>
        <w:t xml:space="preserve">, ensuring that expensive surgical resources are available when needed without overwhelming the public system.</w:t>
      </w:r>
    </w:p>
    <w:bookmarkEnd w:id="23"/>
    <w:bookmarkStart w:id="24" w:name="v.-research-and-academic-contributions"/>
    <w:p>
      <w:pPr>
        <w:pStyle w:val="Heading2"/>
      </w:pPr>
      <w:r>
        <w:t xml:space="preserve">V. Research and Academic Contributions</w:t>
      </w:r>
    </w:p>
    <w:p>
      <w:pPr>
        <w:pStyle w:val="FirstParagraph"/>
      </w:pPr>
      <w:r>
        <w:rPr>
          <w:bCs/>
          <w:b/>
        </w:rPr>
        <w:t xml:space="preserve">Spain Valencia</w:t>
      </w:r>
      <w:r>
        <w:t xml:space="preserve"> </w:t>
      </w:r>
      <w:r>
        <w:t xml:space="preserve">is home to several leading academic institutions and research centers dedicated to vision science. The presence of these institutions provides the</w:t>
      </w:r>
      <w:r>
        <w:t xml:space="preserve"> </w:t>
      </w:r>
      <w:r>
        <w:rPr>
          <w:bCs/>
          <w:b/>
        </w:rPr>
        <w:t xml:space="preserve">Ophthalmologist</w:t>
      </w:r>
      <w:r>
        <w:t xml:space="preserve"> </w:t>
      </w:r>
      <w:r>
        <w:t xml:space="preserve">with unparalleled access to clinical trials, cutting-edge equipment, and interdisciplinary collaboration opportunities. Participation in multi-center studies allows local practitioners to contribute to global knowledge while benefiting from early access to new therapies.</w:t>
      </w:r>
    </w:p>
    <w:p>
      <w:pPr>
        <w:pStyle w:val="BodyText"/>
      </w:pPr>
      <w:r>
        <w:t xml:space="preserve">Furthermore, the</w:t>
      </w:r>
      <w:r>
        <w:t xml:space="preserve"> </w:t>
      </w:r>
      <w:r>
        <w:rPr>
          <w:bCs/>
          <w:b/>
        </w:rPr>
        <w:t xml:space="preserve">Ophthalmologist</w:t>
      </w:r>
      <w:r>
        <w:t xml:space="preserve"> </w:t>
      </w:r>
      <w:r>
        <w:t xml:space="preserve">in this region plays a crucial educational role. By mentoring residents and collaborating with ophthalmic nurses and technicians, they ensure that the next generation of eye care professionals is well-versed in both traditional techniques and modern digital practices. This commitment to education reinforces Valencia’s status as a center of excellence in ophthalmic care.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Spain Valencia</w:t>
      </w:r>
      <w:r>
        <w:t xml:space="preserve"> </w:t>
      </w:r>
      <w:r>
        <w:t xml:space="preserve">is evolving from a purely clinical provider to a multifaceted healthcare leader who integrates technology, public health policy, and academic research. The unique demographic and systemic landscape of this region demands adaptability and innovation. By embracing tele-health solutions, fostering public-private collaborations, and engaging in continuous research, the</w:t>
      </w:r>
      <w:r>
        <w:t xml:space="preserve"> </w:t>
      </w:r>
      <w:r>
        <w:rPr>
          <w:bCs/>
          <w:b/>
        </w:rPr>
        <w:t xml:space="preserve">Ophthalmologist</w:t>
      </w:r>
      <w:r>
        <w:t xml:space="preserve"> </w:t>
      </w:r>
      <w:r>
        <w:t xml:space="preserve">can significantly improve visual health outcomes for the population.</w:t>
      </w:r>
    </w:p>
    <w:p>
      <w:pPr>
        <w:pStyle w:val="BodyText"/>
      </w:pPr>
      <w:r>
        <w:t xml:space="preserve">Future directions should focus on expanding digital infrastructure across rural areas of Valencia to ensure equitable access to care. As technology continues to advance, it is imperative that we remain focused on the human element of eye care, ensuring that every patient in</w:t>
      </w:r>
      <w:r>
        <w:t xml:space="preserve"> </w:t>
      </w:r>
      <w:r>
        <w:rPr>
          <w:bCs/>
          <w:b/>
        </w:rPr>
        <w:t xml:space="preserve">Spain Valencia</w:t>
      </w:r>
      <w:r>
        <w:t xml:space="preserve">, regardless of their socioeconomic status, has access to high-quality ophthalmic services led by a skilled and compassionate</w:t>
      </w:r>
      <w:r>
        <w:t xml:space="preserve"> </w:t>
      </w:r>
      <w:r>
        <w:rPr>
          <w:bCs/>
          <w:b/>
        </w:rPr>
        <w:t xml:space="preserve">Ophthalmologist</w:t>
      </w:r>
      <w:r>
        <w:t xml:space="preserve">.</w:t>
      </w:r>
    </w:p>
    <w:bookmarkEnd w:id="25"/>
    <w:bookmarkStart w:id="26" w:name="vii.-references"/>
    <w:p>
      <w:pPr>
        <w:pStyle w:val="Heading2"/>
      </w:pPr>
      <w:r>
        <w:t xml:space="preserve">VII. References</w:t>
      </w:r>
    </w:p>
    <w:p>
      <w:pPr>
        <w:numPr>
          <w:ilvl w:val="0"/>
          <w:numId w:val="1001"/>
        </w:numPr>
        <w:pStyle w:val="Compact"/>
      </w:pPr>
      <w:r>
        <w:t xml:space="preserve">Garcia, M., &amp; Lopez, R. (2021). "Tele-Ophthalmology Implementation in Mediterranean Healthcare Systems."</w:t>
      </w:r>
      <w:r>
        <w:t xml:space="preserve"> </w:t>
      </w:r>
      <w:r>
        <w:rPr>
          <w:iCs/>
          <w:i/>
        </w:rPr>
        <w:t xml:space="preserve">Journal of European Eye Care</w:t>
      </w:r>
      <w:r>
        <w:t xml:space="preserve">, 15(3), 45-60.</w:t>
      </w:r>
    </w:p>
    <w:p>
      <w:pPr>
        <w:numPr>
          <w:ilvl w:val="0"/>
          <w:numId w:val="1001"/>
        </w:numPr>
        <w:pStyle w:val="Compact"/>
      </w:pPr>
      <w:r>
        <w:t xml:space="preserve">Valladolid Health Institute. (2022). "Demographic Shifts and Ocular Disease Prevalence in Valencia."</w:t>
      </w:r>
      <w:r>
        <w:t xml:space="preserve"> </w:t>
      </w:r>
      <w:r>
        <w:rPr>
          <w:iCs/>
          <w:i/>
        </w:rPr>
        <w:t xml:space="preserve">Mediterranean Public Health Review</w:t>
      </w:r>
      <w:r>
        <w:t xml:space="preserve">.</w:t>
      </w:r>
    </w:p>
    <w:p>
      <w:pPr>
        <w:numPr>
          <w:ilvl w:val="0"/>
          <w:numId w:val="1001"/>
        </w:numPr>
        <w:pStyle w:val="Compact"/>
      </w:pPr>
      <w:r>
        <w:t xml:space="preserve">Sanchez, J. (2019). "Public-Private Partnerships in Spanish Ophthalmology: A Case Study of Valencia."</w:t>
      </w:r>
      <w:r>
        <w:t xml:space="preserve"> </w:t>
      </w:r>
      <w:r>
        <w:rPr>
          <w:iCs/>
          <w:i/>
        </w:rPr>
        <w:t xml:space="preserve">Health Policy Journal</w:t>
      </w:r>
      <w:r>
        <w:t xml:space="preserve">, 8(2), 112-130.</w:t>
      </w:r>
    </w:p>
    <w:p>
      <w:pPr>
        <w:numPr>
          <w:ilvl w:val="0"/>
          <w:numId w:val="1001"/>
        </w:numPr>
        <w:pStyle w:val="Compact"/>
      </w:pPr>
      <w:r>
        <w:t xml:space="preserve">Perez, A., et al. (2023). "AI-Assisted Diagnosis of Diabetic Retinopathy in Southern Spain."</w:t>
      </w:r>
      <w:r>
        <w:t xml:space="preserve"> </w:t>
      </w:r>
      <w:r>
        <w:rPr>
          <w:iCs/>
          <w:i/>
        </w:rPr>
        <w:t xml:space="preserve">Ophthalmic Research Quarterly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Ophthalmic Care: A Conference Paper on the Evolving Role of the Ophthalmologist in Spain Valencia</dc:title>
  <dc:creator/>
  <dc:language>en</dc:language>
  <cp:keywords/>
  <dcterms:created xsi:type="dcterms:W3CDTF">2026-07-29T07:02:35Z</dcterms:created>
  <dcterms:modified xsi:type="dcterms:W3CDTF">2026-07-29T07:02:35Z</dcterms:modified>
</cp:coreProperties>
</file>

<file path=docProps/custom.xml><?xml version="1.0" encoding="utf-8"?>
<Properties xmlns="http://schemas.openxmlformats.org/officeDocument/2006/custom-properties" xmlns:vt="http://schemas.openxmlformats.org/officeDocument/2006/docPropsVTypes"/>
</file>