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Bridging</w:t>
      </w:r>
      <w:r>
        <w:t xml:space="preserve"> </w:t>
      </w:r>
      <w:r>
        <w:t xml:space="preserve">the</w:t>
      </w:r>
      <w:r>
        <w:t xml:space="preserve"> </w:t>
      </w:r>
      <w:r>
        <w:t xml:space="preserve">Gap:</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Sudan,</w:t>
      </w:r>
      <w:r>
        <w:t xml:space="preserve"> </w:t>
      </w:r>
      <w:r>
        <w:t xml:space="preserve">Khartoum</w:t>
      </w:r>
    </w:p>
    <w:bookmarkStart w:id="28" w:name="X01cf30cc84765fa8c66ca4179f33f34f6eea9c3"/>
    <w:p>
      <w:pPr>
        <w:pStyle w:val="Heading1"/>
      </w:pPr>
      <w:r>
        <w:t xml:space="preserve">Bridging the Gap: The Evolving Role of the Ophthalmologist in Sudan, Khartoum</w:t>
      </w:r>
    </w:p>
    <w:p>
      <w:pPr>
        <w:pStyle w:val="FirstParagraph"/>
      </w:pPr>
      <w:r>
        <w:rPr>
          <w:bCs/>
          <w:b/>
        </w:rPr>
        <w:t xml:space="preserve">A. H. El-Sayed</w:t>
      </w:r>
      <w:r>
        <w:t xml:space="preserve">, MD, FRCOphth</w:t>
      </w:r>
      <w:r>
        <w:br/>
      </w:r>
      <w:r>
        <w:t xml:space="preserve">Department of Ophthalmology, Faculty of Medicine,</w:t>
      </w:r>
      <w:r>
        <w:br/>
      </w:r>
      <w:r>
        <w:t xml:space="preserve">University of Khartoum &amp; Omdurman Islamic University,</w:t>
      </w:r>
      <w:r>
        <w:br/>
      </w:r>
      <w:r>
        <w:t xml:space="preserve">Khartoum State, Sudan</w:t>
      </w:r>
    </w:p>
    <w:p>
      <w:pPr>
        <w:pStyle w:val="BodyText"/>
      </w:pPr>
      <w:r>
        <w:rPr>
          <w:iCs/>
          <w:i/>
          <w:bCs/>
          <w:b/>
        </w:rPr>
        <w:t xml:space="preserve">Abstract.</w:t>
      </w:r>
      <w:r>
        <w:br/>
      </w:r>
      <w:r>
        <w:t xml:space="preserve">This conference paper explores the critical and multifaceted role of the ophthalmologist within the complex healthcare landscape of Sudan, with a specific focus on the capital city, Khartoum. As one of Africa’s most populous nations, Sudan faces unique challenges regarding visual impairment, including high prevalence rates of cataract blindness, diabetic retinopathy associated with rising metabolic disorders, and trauma-related ocular injuries exacerbated by recent geopolitical instability. This study analyzes the current infrastructure of ophthalmic care in Khartoum's major teaching hospitals and private clinics. It discusses the epidemiological shift from infectious causes to non-communicable diseases (NCDs) affecting vision. Furthermore, it addresses the urgent need for specialized training, technological integration, and policy reform to sustain ophthalmic services amidst resource constraints. The paper argues that strengthening the capacity of the ophthalmologist in Khartoum is not merely a medical imperative but a socioeconomic necessity for national development and social stability.</w:t>
      </w:r>
    </w:p>
    <w:bookmarkStart w:id="20" w:name="introduction"/>
    <w:p>
      <w:pPr>
        <w:pStyle w:val="Heading2"/>
      </w:pPr>
      <w:r>
        <w:t xml:space="preserve">1. Introduction</w:t>
      </w:r>
    </w:p>
    <w:p>
      <w:pPr>
        <w:pStyle w:val="FirstParagraph"/>
      </w:pPr>
      <w:r>
        <w:t xml:space="preserve">Vision is fundamental to human interaction, education, and economic productivity. In Sudan, the burden of eye disease remains disproportionately high compared to global averages. Khartoum, as the political and administrative heart of the country and one of its largest urban centers in Africa, serves as a critical hub for ophthalmic care. However, the role of the</w:t>
      </w:r>
      <w:r>
        <w:t xml:space="preserve"> </w:t>
      </w:r>
      <w:r>
        <w:rPr>
          <w:bCs/>
          <w:b/>
        </w:rPr>
        <w:t xml:space="preserve">ophthalmologist</w:t>
      </w:r>
      <w:r>
        <w:t xml:space="preserve"> </w:t>
      </w:r>
      <w:r>
        <w:t xml:space="preserve">in</w:t>
      </w:r>
      <w:r>
        <w:t xml:space="preserve"> </w:t>
      </w:r>
      <w:r>
        <w:rPr>
          <w:bCs/>
          <w:b/>
        </w:rPr>
        <w:t xml:space="preserve">Sudan Khartoum</w:t>
      </w:r>
      <w:r>
        <w:t xml:space="preserve"> </w:t>
      </w:r>
      <w:r>
        <w:t xml:space="preserve">is currently undergoing a profound transformation. Historically focused on surgical interventions for cataracts—the leading cause of blindness globally—the modern ophthalmologist must now navigate a complex matrix of chronic disease management, trauma care, and public health advocacy.</w:t>
      </w:r>
    </w:p>
    <w:p>
      <w:pPr>
        <w:pStyle w:val="BodyText"/>
      </w:pPr>
      <w:r>
        <w:t xml:space="preserve">The significance of this paper lies in its examination of how the profession adapts to local realities. In</w:t>
      </w:r>
      <w:r>
        <w:t xml:space="preserve"> </w:t>
      </w:r>
      <w:r>
        <w:rPr>
          <w:bCs/>
          <w:b/>
        </w:rPr>
        <w:t xml:space="preserve">Sudan Khartoum</w:t>
      </w:r>
      <w:r>
        <w:t xml:space="preserve">, the healthcare system operates under dual pressures: the legacy of underfunded public infrastructure and the influx of medical tourists seeking affordable high-quality care. Simultaneously, internal displacement and regional conflicts have strained resources in neighboring states, pushing a higher volume of patients toward central facilities in Khartoum. Understanding these dynamics is essential for shaping future policies that support ophthalmologists working on the front lines of eye health.</w:t>
      </w:r>
    </w:p>
    <w:bookmarkEnd w:id="20"/>
    <w:bookmarkStart w:id="21" w:name="Xb544ac08a87a831eb794bd681740b07e704cb79"/>
    <w:p>
      <w:pPr>
        <w:pStyle w:val="Heading2"/>
      </w:pPr>
      <w:r>
        <w:t xml:space="preserve">2. Epidemiological Landscape: The Dual Burden</w:t>
      </w:r>
    </w:p>
    <w:p>
      <w:pPr>
        <w:pStyle w:val="FirstParagraph"/>
      </w:pPr>
      <w:r>
        <w:t xml:space="preserve">The profile of ocular disease in Sudan presents a "dual burden." On one hand, surgical conditions such as cataracts and trachoma remain prevalent, particularly among rural populations migrating to urban centers like Khartoum. On the other hand, there is a rapidly growing epidemic of non-communicable diseases (NCDs). The increasing prevalence of diabetes mellitus in Sudan has led to a sharp rise in diabetic retinopathy, a leading cause of preventable blindness among working-age adults.</w:t>
      </w:r>
    </w:p>
    <w:p>
      <w:pPr>
        <w:pStyle w:val="BodyText"/>
      </w:pPr>
      <w:r>
        <w:t xml:space="preserve">In</w:t>
      </w:r>
      <w:r>
        <w:t xml:space="preserve"> </w:t>
      </w:r>
      <w:r>
        <w:rPr>
          <w:bCs/>
          <w:b/>
        </w:rPr>
        <w:t xml:space="preserve">Sudan Khartoum</w:t>
      </w:r>
      <w:r>
        <w:t xml:space="preserve">, lifestyle changes associated with urbanization have contributed to higher rates of hypertension and obesity. Consequently, the</w:t>
      </w:r>
      <w:r>
        <w:t xml:space="preserve"> </w:t>
      </w:r>
      <w:r>
        <w:rPr>
          <w:bCs/>
          <w:b/>
        </w:rPr>
        <w:t xml:space="preserve">ophthalmologist</w:t>
      </w:r>
      <w:r>
        <w:t xml:space="preserve"> </w:t>
      </w:r>
      <w:r>
        <w:t xml:space="preserve">is increasingly required to manage complex medical retinal diseases rather than solely performing extracapsular or phacoemulsification cataract surgeries. This shift demands a higher level of expertise in fluorescein angiography, optical coherence tomography (OCT), and intravitreal injections—resources that are often scarce or inconsistently available in public hospitals.</w:t>
      </w:r>
    </w:p>
    <w:bookmarkEnd w:id="21"/>
    <w:bookmarkStart w:id="22" w:name="X80c27a166030b7deb36f02e0b42b826c1e8b9ba"/>
    <w:p>
      <w:pPr>
        <w:pStyle w:val="Heading2"/>
      </w:pPr>
      <w:r>
        <w:t xml:space="preserve">3. The Ophthalmologist as a Trauma Specialist</w:t>
      </w:r>
    </w:p>
    <w:p>
      <w:pPr>
        <w:pStyle w:val="FirstParagraph"/>
      </w:pPr>
      <w:r>
        <w:t xml:space="preserve">A distinct characteristic of the practice environment in Khartoum is the high incidence of ocular trauma. Due to road traffic accidents, occupational hazards, and recent civil unrest, emergency ophthalmology services are heavily utilized. In this context, the</w:t>
      </w:r>
      <w:r>
        <w:t xml:space="preserve"> </w:t>
      </w:r>
      <w:r>
        <w:rPr>
          <w:bCs/>
          <w:b/>
        </w:rPr>
        <w:t xml:space="preserve">ophthalmologist</w:t>
      </w:r>
      <w:r>
        <w:t xml:space="preserve"> </w:t>
      </w:r>
      <w:r>
        <w:t xml:space="preserve">acts as a first responder for severe globe injuries.</w:t>
      </w:r>
    </w:p>
    <w:p>
      <w:pPr>
        <w:pStyle w:val="BodyText"/>
      </w:pPr>
      <w:r>
        <w:t xml:space="preserve">Hospitals in Khartoum often serve as referral centers for trauma cases from across the region. The ability of an ophthalmologist to perform timely surgical repairs, manage chemical burns, and rehabilitate patients with significant visual loss is crucial. However, the psychological toll on practitioners dealing with frequent traumatic injuries in a conflict-affected society cannot be overstated. Support systems for mental health among medical professionals in</w:t>
      </w:r>
      <w:r>
        <w:t xml:space="preserve"> </w:t>
      </w:r>
      <w:r>
        <w:rPr>
          <w:bCs/>
          <w:b/>
        </w:rPr>
        <w:t xml:space="preserve">Sudan Khartoum</w:t>
      </w:r>
      <w:r>
        <w:t xml:space="preserve"> </w:t>
      </w:r>
      <w:r>
        <w:t xml:space="preserve">are currently underdeveloped, necessitating institutional reforms to protect the workforce.</w:t>
      </w:r>
    </w:p>
    <w:bookmarkEnd w:id="22"/>
    <w:bookmarkStart w:id="23" w:name="infrastructure-and-resource-constraints"/>
    <w:p>
      <w:pPr>
        <w:pStyle w:val="Heading2"/>
      </w:pPr>
      <w:r>
        <w:t xml:space="preserve">4. Infrastructure and Resource Constraints</w:t>
      </w:r>
    </w:p>
    <w:p>
      <w:pPr>
        <w:pStyle w:val="FirstParagraph"/>
      </w:pPr>
      <w:r>
        <w:t xml:space="preserve">The infrastructure supporting ophthalmic care in Khartoum is unevenly distributed. Major teaching hospitals such as the Eye Hospital at Omdurman and various units within Khartoum Teaching Hospital possess adequate surgical facilities but often struggle with supply chain disruptions for essential consumables like intraocular lenses, viscoelastic agents, and anti-VEGF medications.</w:t>
      </w:r>
    </w:p>
    <w:p>
      <w:pPr>
        <w:pStyle w:val="BodyText"/>
      </w:pPr>
      <w:r>
        <w:t xml:space="preserve">Private ophthalmic clinics in central Khartoum offer state-of-the-art equipment but are accessible primarily to those with financial means or international insurance. This dichotomy creates a disparity in care quality. For the public-sector</w:t>
      </w:r>
      <w:r>
        <w:t xml:space="preserve"> </w:t>
      </w:r>
      <w:r>
        <w:rPr>
          <w:bCs/>
          <w:b/>
        </w:rPr>
        <w:t xml:space="preserve">ophthalmologist</w:t>
      </w:r>
      <w:r>
        <w:t xml:space="preserve">, the challenge is maximizing output with limited resources, often requiring innovative triage systems and reliance on charitable organizations for funding specific campaigns, such as free cataract camps.</w:t>
      </w:r>
    </w:p>
    <w:bookmarkEnd w:id="23"/>
    <w:bookmarkStart w:id="24" w:name="education-and-research-capacity"/>
    <w:p>
      <w:pPr>
        <w:pStyle w:val="Heading2"/>
      </w:pPr>
      <w:r>
        <w:t xml:space="preserve">5. Education and Research Capacity</w:t>
      </w:r>
    </w:p>
    <w:p>
      <w:pPr>
        <w:pStyle w:val="FirstParagraph"/>
      </w:pPr>
      <w:r>
        <w:t xml:space="preserve">Sudan has a rich history of medical education in Khartoum. The Faculty of Medicine at the University of Khartoum remains a key training ground for new ophthalmologists. However, there is a "brain drain" phenomenon where trained specialists emigrate due to better opportunities abroad or instability at home. Retaining talent requires creating an environment where</w:t>
      </w:r>
      <w:r>
        <w:t xml:space="preserve"> </w:t>
      </w:r>
      <w:r>
        <w:rPr>
          <w:bCs/>
          <w:b/>
        </w:rPr>
        <w:t xml:space="preserve">ophthalmologists</w:t>
      </w:r>
      <w:r>
        <w:t xml:space="preserve"> </w:t>
      </w:r>
      <w:r>
        <w:t xml:space="preserve">feel professionally fulfilled and supported.</w:t>
      </w:r>
    </w:p>
    <w:p>
      <w:pPr>
        <w:pStyle w:val="BodyText"/>
      </w:pPr>
      <w:r>
        <w:t xml:space="preserve">Furthermore, research output from Khartoum regarding local epidemiology is limited. There is a need for robust data collection on the prevalence of glaucoma, dry eye disease, and pediatric ocular disorders in Sudan. Such data would inform national health policies and allow for evidence-based resource allocation. Encouraging academic collaboration between</w:t>
      </w:r>
      <w:r>
        <w:t xml:space="preserve"> </w:t>
      </w:r>
      <w:r>
        <w:rPr>
          <w:bCs/>
          <w:b/>
        </w:rPr>
        <w:t xml:space="preserve">Sudan Khartoum</w:t>
      </w:r>
      <w:r>
        <w:t xml:space="preserve"> </w:t>
      </w:r>
      <w:r>
        <w:t xml:space="preserve">institutions and international partners can help bridge this gap.</w:t>
      </w:r>
    </w:p>
    <w:bookmarkEnd w:id="24"/>
    <w:bookmarkStart w:id="25" w:name="policy-recommendations"/>
    <w:p>
      <w:pPr>
        <w:pStyle w:val="Heading2"/>
      </w:pPr>
      <w:r>
        <w:t xml:space="preserve">6. Policy Recommendations</w:t>
      </w:r>
    </w:p>
    <w:p>
      <w:pPr>
        <w:pStyle w:val="FirstParagraph"/>
      </w:pPr>
      <w:r>
        <w:t xml:space="preserve">To enhance the effectiveness of ophthalmic care in Sudan, several recommendations are proposed:</w:t>
      </w:r>
    </w:p>
    <w:p>
      <w:pPr>
        <w:numPr>
          <w:ilvl w:val="0"/>
          <w:numId w:val="1001"/>
        </w:numPr>
        <w:pStyle w:val="Compact"/>
      </w:pPr>
      <w:r>
        <w:rPr>
          <w:bCs/>
          <w:b/>
        </w:rPr>
        <w:t xml:space="preserve">National Eye Health Policy:</w:t>
      </w:r>
      <w:r>
        <w:t xml:space="preserve">A comprehensive policy is needed that integrates eye care into primary health care levels, reducing the burden on central hospitals in Khartoum.</w:t>
      </w:r>
    </w:p>
    <w:p>
      <w:pPr>
        <w:numPr>
          <w:ilvl w:val="0"/>
          <w:numId w:val="1001"/>
        </w:numPr>
        <w:pStyle w:val="Compact"/>
      </w:pPr>
      <w:r>
        <w:rPr>
          <w:bCs/>
          <w:b/>
        </w:rPr>
        <w:t xml:space="preserve">Training and Retention Programs:</w:t>
      </w:r>
      <w:r>
        <w:t xml:space="preserve">Incentives should be developed to retain specialists in public service, including continuous professional development opportunities focused on retinal surgery and pediatric ophthalmology.</w:t>
      </w:r>
    </w:p>
    <w:p>
      <w:pPr>
        <w:numPr>
          <w:ilvl w:val="0"/>
          <w:numId w:val="1001"/>
        </w:numPr>
        <w:pStyle w:val="Compact"/>
      </w:pPr>
      <w:r>
        <w:rPr>
          <w:bCs/>
          <w:b/>
        </w:rPr>
        <w:t xml:space="preserve">Public-Private Partnerships:</w:t>
      </w:r>
      <w:r>
        <w:t xml:space="preserve">Leveraging the private sector's technological advantages while subsidizing care for the underprivileged through partnership models.</w:t>
      </w:r>
    </w:p>
    <w:p>
      <w:pPr>
        <w:numPr>
          <w:ilvl w:val="0"/>
          <w:numId w:val="1001"/>
        </w:numPr>
        <w:pStyle w:val="Compact"/>
      </w:pPr>
      <w:r>
        <w:rPr>
          <w:bCs/>
          <w:b/>
        </w:rPr>
        <w:t xml:space="preserve">Digital Health Integration:</w:t>
      </w:r>
      <w:r>
        <w:t xml:space="preserve">The adoption of teleophthalmology could allow specialists in Khartoum to consult with colleagues in remote areas, improving early detection of diabetic retinopathy and glaucoma across Sudan.</w:t>
      </w:r>
    </w:p>
    <w:bookmarkEnd w:id="25"/>
    <w:bookmarkStart w:id="26" w:name="conclusion"/>
    <w:p>
      <w:pPr>
        <w:pStyle w:val="Heading2"/>
      </w:pPr>
      <w:r>
        <w:t xml:space="preserve">7. Conclusion</w:t>
      </w:r>
    </w:p>
    <w:p>
      <w:pPr>
        <w:pStyle w:val="FirstParagraph"/>
      </w:pPr>
      <w:r>
        <w:t xml:space="preserve">The role of the</w:t>
      </w:r>
      <w:r>
        <w:t xml:space="preserve"> </w:t>
      </w:r>
      <w:r>
        <w:rPr>
          <w:bCs/>
          <w:b/>
        </w:rPr>
        <w:t xml:space="preserve">ophthalmologist</w:t>
      </w:r>
      <w:r>
        <w:t xml:space="preserve"> </w:t>
      </w:r>
      <w:r>
        <w:t xml:space="preserve">in Sudan is evolving from a purely surgical specialist to a comprehensive eye health manager, trauma expert, and public health advocate. In the context of Khartoum, this evolution is driven by changing disease patterns, urbanization, and socio-political realities. While challenges regarding resources and infrastructure persist, the resilience of the medical community in</w:t>
      </w:r>
      <w:r>
        <w:t xml:space="preserve"> </w:t>
      </w:r>
      <w:r>
        <w:rPr>
          <w:bCs/>
          <w:b/>
        </w:rPr>
        <w:t xml:space="preserve">Sudan Khartoum</w:t>
      </w:r>
      <w:r>
        <w:t xml:space="preserve"> </w:t>
      </w:r>
      <w:r>
        <w:t xml:space="preserve">offers hope for sustainable progress.</w:t>
      </w:r>
    </w:p>
    <w:p>
      <w:pPr>
        <w:pStyle w:val="BodyText"/>
      </w:pPr>
      <w:r>
        <w:t xml:space="preserve">Investing in ophthalmic care is an investment in human capital. By empowering ophthalmologists with better tools, training, and support systems, Sudan can significantly reduce its burden of blindness. This will not only improve individual quality of life but also contribute to the broader economic and social recovery of the nation. Future research must continue to document these changes and advocate for policies that prioritize vision health as a fundamental human right.</w:t>
      </w:r>
    </w:p>
    <w:bookmarkEnd w:id="26"/>
    <w:bookmarkStart w:id="27" w:name="references"/>
    <w:p>
      <w:pPr>
        <w:pStyle w:val="Heading2"/>
      </w:pPr>
      <w:r>
        <w:t xml:space="preserve">References</w:t>
      </w:r>
    </w:p>
    <w:p>
      <w:pPr>
        <w:numPr>
          <w:ilvl w:val="0"/>
          <w:numId w:val="1002"/>
        </w:numPr>
        <w:pStyle w:val="Compact"/>
      </w:pPr>
      <w:r>
        <w:t xml:space="preserve">Mukhtar, A., &amp; Osman, M. (2019). "Epidemiology of Blindness in Sudan." Journal of the Sudanese Medical Association.</w:t>
      </w:r>
    </w:p>
    <w:p>
      <w:pPr>
        <w:numPr>
          <w:ilvl w:val="0"/>
          <w:numId w:val="1002"/>
        </w:numPr>
        <w:pStyle w:val="Compact"/>
      </w:pPr>
      <w:r>
        <w:t xml:space="preserve">Ahmed, I. H., et al. (2021). "The Burden of Diabetic Retinopathy in Urban Khartoum." African Journal of Ophthalmology.</w:t>
      </w:r>
    </w:p>
    <w:p>
      <w:pPr>
        <w:numPr>
          <w:ilvl w:val="0"/>
          <w:numId w:val="1002"/>
        </w:numPr>
        <w:pStyle w:val="Compact"/>
      </w:pPr>
      <w:r>
        <w:t xml:space="preserve">World Health Organization. (2023). "Global Estimates on Blindness and Visual Impairment: Regional Reports for Africa."</w:t>
      </w:r>
    </w:p>
    <w:p>
      <w:pPr>
        <w:numPr>
          <w:ilvl w:val="0"/>
          <w:numId w:val="1002"/>
        </w:numPr>
        <w:pStyle w:val="Compact"/>
      </w:pPr>
      <w:r>
        <w:t xml:space="preserve">Khartoum State Ministry of Health Annual Report. (2024). "Health Service Delivery in Ophthalmology Units."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Bridging the Gap: The Evolving Role of the Ophthalmologist in Sudan, Khartoum</dc:title>
  <dc:creator/>
  <cp:keywords/>
  <dcterms:created xsi:type="dcterms:W3CDTF">2026-07-29T13:27:11Z</dcterms:created>
  <dcterms:modified xsi:type="dcterms:W3CDTF">2026-07-29T13:27:11Z</dcterms:modified>
</cp:coreProperties>
</file>

<file path=docProps/custom.xml><?xml version="1.0" encoding="utf-8"?>
<Properties xmlns="http://schemas.openxmlformats.org/officeDocument/2006/custom-properties" xmlns:vt="http://schemas.openxmlformats.org/officeDocument/2006/docPropsVTypes"/>
</file>