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Epidemiological</w:t>
      </w:r>
      <w:r>
        <w:t xml:space="preserve"> </w:t>
      </w:r>
      <w:r>
        <w:t xml:space="preserve">Shifts</w:t>
      </w:r>
      <w:r>
        <w:t xml:space="preserve"> </w:t>
      </w:r>
      <w:r>
        <w:t xml:space="preserve">and</w:t>
      </w:r>
      <w:r>
        <w:t xml:space="preserve"> </w:t>
      </w:r>
      <w:r>
        <w:t xml:space="preserve">Technological</w:t>
      </w:r>
      <w:r>
        <w:t xml:space="preserve"> </w:t>
      </w:r>
      <w:r>
        <w:t xml:space="preserve">Integration</w:t>
      </w:r>
    </w:p>
    <w:bookmarkStart w:id="31" w:name="Xd02e00d14e569b2a148bc995033a26031da0201"/>
    <w:p>
      <w:pPr>
        <w:pStyle w:val="Heading1"/>
      </w:pPr>
      <w:r>
        <w:t xml:space="preserve">The Evolving Role of the Ophthalmologist in Thailand Bangkok: Navigating Epidemiological Shifts and Technological Integration</w:t>
      </w:r>
    </w:p>
    <w:p>
      <w:pPr>
        <w:pStyle w:val="FirstParagraph"/>
      </w:pPr>
      <w:r>
        <w:rPr>
          <w:bCs/>
          <w:b/>
        </w:rPr>
        <w:t xml:space="preserve">Abstract:</w:t>
      </w:r>
    </w:p>
    <w:p>
      <w:pPr>
        <w:pStyle w:val="BodyText"/>
      </w:pPr>
      <w:r>
        <w:rPr>
          <w:iCs/>
          <w:i/>
        </w:rPr>
        <w:t xml:space="preserve">This conference paper explores the multifaceted role of the ophthalmologist within Thailand Bangkok, a rapidly modernizing metropolis. As urbanization accelerates and lifestyle patterns shift, Thailand faces a unique dual burden of infectious eye diseases and rising prevalence of non-communicable ocular conditions such as diabetic retinopathy and glaucoma. This paper examines how the professional identity of the ophthalmologist in this context is adapting to meet these challenges through advanced technological adoption, public health advocacy, and specialized tertiary care provision.</w:t>
      </w:r>
    </w:p>
    <w:bookmarkStart w:id="20" w:name="introduction"/>
    <w:p>
      <w:pPr>
        <w:pStyle w:val="Heading2"/>
      </w:pPr>
      <w:r>
        <w:t xml:space="preserve">1. Introduction</w:t>
      </w:r>
    </w:p>
    <w:p>
      <w:pPr>
        <w:pStyle w:val="FirstParagraph"/>
      </w:pPr>
      <w:r>
        <w:t xml:space="preserve">The intersection of rapid urbanization, demographic aging, and lifestyle transformation has profoundly impacted healthcare delivery systems across Southeast Asia. Nowhere is this more evident than in Thailand Bangkok, the capital city that serves as both the political center and the medical hub of Thailand. Within this bustling metropolis, the role of the</w:t>
      </w:r>
      <w:r>
        <w:t xml:space="preserve"> </w:t>
      </w:r>
      <w:r>
        <w:rPr>
          <w:bCs/>
          <w:b/>
        </w:rPr>
        <w:t xml:space="preserve">Ophthalmologist</w:t>
      </w:r>
      <w:r>
        <w:t xml:space="preserve"> </w:t>
      </w:r>
      <w:r>
        <w:t xml:space="preserve">is undergoing a significant paradigm shift. Historically focused primarily on correcting refractive errors and managing cataracts—the leading cause of blindness globally—the modern</w:t>
      </w:r>
      <w:r>
        <w:t xml:space="preserve"> </w:t>
      </w:r>
      <w:r>
        <w:rPr>
          <w:bCs/>
          <w:b/>
        </w:rPr>
        <w:t xml:space="preserve">Ophthalmologist</w:t>
      </w:r>
      <w:r>
        <w:t xml:space="preserve"> </w:t>
      </w:r>
      <w:r>
        <w:t xml:space="preserve">in Thailand Bangkok now operates at the forefront of a complex healthcare landscape.</w:t>
      </w:r>
    </w:p>
    <w:p>
      <w:pPr>
        <w:pStyle w:val="BodyText"/>
      </w:pPr>
      <w:r>
        <w:t xml:space="preserve">This conference paper aims to delineate the current state of ophthalmic care in this dynamic region, highlighting how professionals are adapting their practice models to address the specific epidemiological realities of</w:t>
      </w:r>
      <w:r>
        <w:t xml:space="preserve"> </w:t>
      </w:r>
      <w:r>
        <w:rPr>
          <w:bCs/>
          <w:b/>
        </w:rPr>
        <w:t xml:space="preserve">Thailand Bangkok</w:t>
      </w:r>
      <w:r>
        <w:t xml:space="preserve">. By analyzing trends in diabetic eye disease, age-related macular degeneration (AMD), and the integration of digital health technologies, we illustrate how</w:t>
      </w:r>
      <w:r>
        <w:t xml:space="preserve"> </w:t>
      </w:r>
      <w:r>
        <w:rPr>
          <w:bCs/>
          <w:b/>
        </w:rPr>
        <w:t xml:space="preserve">Ophthalmologist</w:t>
      </w:r>
      <w:r>
        <w:t xml:space="preserve"> </w:t>
      </w:r>
      <w:r>
        <w:t xml:space="preserve">practices are evolving to ensure equitable access and high-quality outcomes for a diverse population ranging from low-income migrant workers to affluent urbanites.</w:t>
      </w:r>
    </w:p>
    <w:bookmarkEnd w:id="20"/>
    <w:bookmarkStart w:id="23" w:name="X9da81ee7494d1ea0508557377d77ff451eb0249"/>
    <w:p>
      <w:pPr>
        <w:pStyle w:val="Heading2"/>
      </w:pPr>
      <w:r>
        <w:t xml:space="preserve">2. The Epidemiological Landscape of Eye Disease in Thailand Bangkok</w:t>
      </w:r>
    </w:p>
    <w:p>
      <w:pPr>
        <w:pStyle w:val="FirstParagraph"/>
      </w:pPr>
      <w:r>
        <w:t xml:space="preserve">To understand the contemporary role of the</w:t>
      </w:r>
      <w:r>
        <w:t xml:space="preserve"> </w:t>
      </w:r>
      <w:r>
        <w:rPr>
          <w:bCs/>
          <w:b/>
        </w:rPr>
        <w:t xml:space="preserve">Ophthalmologist</w:t>
      </w:r>
      <w:r>
        <w:t xml:space="preserve">, one must first grasp the shifting burden of disease within</w:t>
      </w:r>
      <w:r>
        <w:t xml:space="preserve"> </w:t>
      </w:r>
      <w:r>
        <w:rPr>
          <w:bCs/>
          <w:b/>
        </w:rPr>
        <w:t xml:space="preserve">Thailand Bangkok</w:t>
      </w:r>
      <w:r>
        <w:t xml:space="preserve">. The city is experiencing an accelerated aging process, coupled with high rates of metabolic syndrome. Consequently, there has been a dramatic rise in non-communicable eye diseases (NCEDs). While traditional causes of blindness like trachoma are nearly eradicated due to successful public health campaigns over the past few decades, new threats have emerged.</w:t>
      </w:r>
    </w:p>
    <w:bookmarkStart w:id="21" w:name="Xafcb0039dce49b82f45817ad2841e47b553201a"/>
    <w:p>
      <w:pPr>
        <w:pStyle w:val="Heading3"/>
      </w:pPr>
      <w:r>
        <w:t xml:space="preserve">2.1 Diabetic Retinopathy as a Public Health Priority</w:t>
      </w:r>
    </w:p>
    <w:p>
      <w:pPr>
        <w:pStyle w:val="FirstParagraph"/>
      </w:pPr>
      <w:r>
        <w:rPr>
          <w:bCs/>
          <w:b/>
        </w:rPr>
        <w:t xml:space="preserve">Thailand Bangkok</w:t>
      </w:r>
      <w:r>
        <w:t xml:space="preserve"> </w:t>
      </w:r>
      <w:r>
        <w:t xml:space="preserve">has one of the highest prevalence rates of diabetes in Asia. For every patient diagnosed with diabetes, there is a substantial risk of developing diabetic retinopathy (DR), a complication that can lead to irreversible blindness if left untreated. In this context, the</w:t>
      </w:r>
      <w:r>
        <w:t xml:space="preserve"> </w:t>
      </w:r>
      <w:r>
        <w:rPr>
          <w:bCs/>
          <w:b/>
        </w:rPr>
        <w:t xml:space="preserve">Ophthalmologist</w:t>
      </w:r>
      <w:r>
        <w:t xml:space="preserve"> </w:t>
      </w:r>
      <w:r>
        <w:t xml:space="preserve">has transformed from solely being a surgeon into a critical manager of chronic systemic disease. Screening programs for DR are now integral to primary care networks in</w:t>
      </w:r>
      <w:r>
        <w:t xml:space="preserve"> </w:t>
      </w:r>
      <w:r>
        <w:rPr>
          <w:bCs/>
          <w:b/>
        </w:rPr>
        <w:t xml:space="preserve">Thailand Bangkok</w:t>
      </w:r>
      <w:r>
        <w:t xml:space="preserve">, requiring collaboration between general practitioners and eye specialists. This shift demands that the modern ophthalmologist possess robust skills in digital screening, interpretation of retinal imaging, and patient education regarding glycemic control.</w:t>
      </w:r>
    </w:p>
    <w:bookmarkEnd w:id="21"/>
    <w:bookmarkStart w:id="22" w:name="the-aging-population-and-cataract-burden"/>
    <w:p>
      <w:pPr>
        <w:pStyle w:val="Heading3"/>
      </w:pPr>
      <w:r>
        <w:t xml:space="preserve">2.2 The Aging Population and Cataract Burden</w:t>
      </w:r>
    </w:p>
    <w:p>
      <w:pPr>
        <w:pStyle w:val="FirstParagraph"/>
      </w:pPr>
      <w:r>
        <w:t xml:space="preserve">Cataracts remain the leading cause of visual impairment globally. In</w:t>
      </w:r>
      <w:r>
        <w:t xml:space="preserve"> </w:t>
      </w:r>
      <w:r>
        <w:rPr>
          <w:bCs/>
          <w:b/>
        </w:rPr>
        <w:t xml:space="preserve">Thailand Bangkok</w:t>
      </w:r>
      <w:r>
        <w:t xml:space="preserve">, while cataract surgery rates have increased significantly thanks to government initiatives such as universal coverage schemes, the demand for high-quality, premium intraocular lenses (IOLs) continues to grow. The</w:t>
      </w:r>
      <w:r>
        <w:t xml:space="preserve"> </w:t>
      </w:r>
      <w:r>
        <w:rPr>
          <w:bCs/>
          <w:b/>
        </w:rPr>
        <w:t xml:space="preserve">Ophthalmologist</w:t>
      </w:r>
      <w:r>
        <w:t xml:space="preserve"> </w:t>
      </w:r>
      <w:r>
        <w:t xml:space="preserve">here must navigate a complex healthcare economy that balances public health mandates with private sector innovations. Providing clear counseling on visual outcomes and managing expectations regarding premium lens options are now essential components of their clinical practice.</w:t>
      </w:r>
    </w:p>
    <w:bookmarkEnd w:id="22"/>
    <w:bookmarkEnd w:id="23"/>
    <w:bookmarkStart w:id="26" w:name="Xe40caa3ee984507123aa67f29bc1345a15879ef"/>
    <w:p>
      <w:pPr>
        <w:pStyle w:val="Heading2"/>
      </w:pPr>
      <w:r>
        <w:t xml:space="preserve">3. Technological Integration in Ophthalmic Practice</w:t>
      </w:r>
    </w:p>
    <w:p>
      <w:pPr>
        <w:pStyle w:val="FirstParagraph"/>
      </w:pPr>
      <w:r>
        <w:t xml:space="preserve">A defining characteristic of modern ophthalmology in</w:t>
      </w:r>
      <w:r>
        <w:t xml:space="preserve"> </w:t>
      </w:r>
      <w:r>
        <w:rPr>
          <w:bCs/>
          <w:b/>
        </w:rPr>
        <w:t xml:space="preserve">Thailand Bangkok</w:t>
      </w:r>
      <w:r>
        <w:t xml:space="preserve"> </w:t>
      </w:r>
      <w:r>
        <w:t xml:space="preserve">is the rapid adoption and integration of advanced medical technology. The competitive nature of the healthcare market in this major city has driven hospitals and specialized clinics to invest heavily in cutting-edge equipment.</w:t>
      </w:r>
    </w:p>
    <w:bookmarkStart w:id="24" w:name="X30e42a42798f5dfec82a57ed7b829aaccfa99be"/>
    <w:p>
      <w:pPr>
        <w:pStyle w:val="Heading3"/>
      </w:pPr>
      <w:r>
        <w:t xml:space="preserve">3.1 Teleophthalmology and Remote Consultations</w:t>
      </w:r>
    </w:p>
    <w:p>
      <w:pPr>
        <w:pStyle w:val="FirstParagraph"/>
      </w:pPr>
      <w:r>
        <w:t xml:space="preserve">The logistical challenges of managing a dense population mean that the</w:t>
      </w:r>
      <w:r>
        <w:t xml:space="preserve"> </w:t>
      </w:r>
      <w:r>
        <w:rPr>
          <w:bCs/>
          <w:b/>
        </w:rPr>
        <w:t xml:space="preserve">Ophthalmologist</w:t>
      </w:r>
      <w:r>
        <w:t xml:space="preserve"> </w:t>
      </w:r>
      <w:r>
        <w:t xml:space="preserve">must increasingly rely on digital tools. Teleophthalmology has emerged as a vital component of healthcare delivery in</w:t>
      </w:r>
      <w:r>
        <w:t xml:space="preserve"> </w:t>
      </w:r>
      <w:r>
        <w:rPr>
          <w:bCs/>
          <w:b/>
        </w:rPr>
        <w:t xml:space="preserve">Thailand Bangkok</w:t>
      </w:r>
      <w:r>
        <w:t xml:space="preserve">. Through remote consultations, ophthalmologists can triage patients, follow up post-operatively, and review diagnostic images without requiring the patient to travel to a tertiary center. This is particularly beneficial for elderly patients or those with mobility issues. The use of AI-assisted diagnostic software has further augmented the capabilities of the</w:t>
      </w:r>
      <w:r>
        <w:t xml:space="preserve"> </w:t>
      </w:r>
      <w:r>
        <w:rPr>
          <w:bCs/>
          <w:b/>
        </w:rPr>
        <w:t xml:space="preserve">Ophthalmologist</w:t>
      </w:r>
      <w:r>
        <w:t xml:space="preserve">, allowing for earlier detection of DR and glaucoma in screening settings.</w:t>
      </w:r>
    </w:p>
    <w:bookmarkEnd w:id="24"/>
    <w:bookmarkStart w:id="25" w:name="Xd60e278f2a8c9c18d8537a77ce49e28c2b96e6b"/>
    <w:p>
      <w:pPr>
        <w:pStyle w:val="Heading3"/>
      </w:pPr>
      <w:r>
        <w:t xml:space="preserve">3.2 Precision Surgery and Minimally Invasive Techniques</w:t>
      </w:r>
    </w:p>
    <w:p>
      <w:pPr>
        <w:pStyle w:val="FirstParagraph"/>
      </w:pPr>
      <w:r>
        <w:t xml:space="preserve">In terms of surgical intervention,</w:t>
      </w:r>
      <w:r>
        <w:t xml:space="preserve"> </w:t>
      </w:r>
      <w:r>
        <w:rPr>
          <w:bCs/>
          <w:b/>
        </w:rPr>
        <w:t xml:space="preserve">Ophthalmologists</w:t>
      </w:r>
      <w:r>
        <w:t xml:space="preserve"> </w:t>
      </w:r>
      <w:r>
        <w:t xml:space="preserve">in this region are at the forefront of adopting femtosecond laser-assisted cataract surgery (FLACS) and minimally invasive glaucoma surgery (MIGS). These technologies offer enhanced precision, reduced recovery times, and improved patient satisfaction. For a metropolitan population with busy professional lives, the ability to return to work quickly is a significant advantage. Consequently,</w:t>
      </w:r>
      <w:r>
        <w:t xml:space="preserve"> </w:t>
      </w:r>
      <w:r>
        <w:rPr>
          <w:bCs/>
          <w:b/>
        </w:rPr>
        <w:t xml:space="preserve">Ophthalmologists</w:t>
      </w:r>
      <w:r>
        <w:t xml:space="preserve"> </w:t>
      </w:r>
      <w:r>
        <w:t xml:space="preserve">in</w:t>
      </w:r>
      <w:r>
        <w:t xml:space="preserve"> </w:t>
      </w:r>
      <w:r>
        <w:rPr>
          <w:bCs/>
          <w:b/>
        </w:rPr>
        <w:t xml:space="preserve">Thailand Bangkok</w:t>
      </w:r>
      <w:r>
        <w:t xml:space="preserve"> </w:t>
      </w:r>
      <w:r>
        <w:t xml:space="preserve">must maintain continuous professional development (CPD) to stay abreast of these rapid technological advancements.</w:t>
      </w:r>
    </w:p>
    <w:bookmarkEnd w:id="25"/>
    <w:bookmarkEnd w:id="26"/>
    <w:bookmarkStart w:id="27" w:name="Xcb00a5a1adf90173aaafc18e4d4a7ec898689d9"/>
    <w:p>
      <w:pPr>
        <w:pStyle w:val="Heading2"/>
      </w:pPr>
      <w:r>
        <w:t xml:space="preserve">4. Socioeconomic Disparities and the Access Gap</w:t>
      </w:r>
    </w:p>
    <w:p>
      <w:pPr>
        <w:pStyle w:val="FirstParagraph"/>
      </w:pPr>
      <w:r>
        <w:t xml:space="preserve">A critical aspect of discussing the role of the</w:t>
      </w:r>
      <w:r>
        <w:t xml:space="preserve"> </w:t>
      </w:r>
      <w:r>
        <w:rPr>
          <w:bCs/>
          <w:b/>
        </w:rPr>
        <w:t xml:space="preserve">Ophthalmologist</w:t>
      </w:r>
      <w:r>
        <w:t xml:space="preserve"> </w:t>
      </w:r>
      <w:r>
        <w:t xml:space="preserve">in</w:t>
      </w:r>
      <w:r>
        <w:t xml:space="preserve"> </w:t>
      </w:r>
      <w:r>
        <w:rPr>
          <w:bCs/>
          <w:b/>
        </w:rPr>
        <w:t xml:space="preserve">Thailand Bangkok</w:t>
      </w:r>
      <w:r>
        <w:t xml:space="preserve"> </w:t>
      </w:r>
      <w:r>
        <w:t xml:space="preserve">is addressing socioeconomic disparities. While advanced care is readily available in private hospitals and upscale medical centers, patients from lower-income backgrounds or those working as informal laborers often face barriers to accessing specialized eye care. The burden of untreated vision loss disproportionately affects these vulnerable populations.</w:t>
      </w:r>
    </w:p>
    <w:p>
      <w:pPr>
        <w:pStyle w:val="BodyText"/>
      </w:pPr>
      <w:r>
        <w:t xml:space="preserve">The</w:t>
      </w:r>
      <w:r>
        <w:t xml:space="preserve"> </w:t>
      </w:r>
      <w:r>
        <w:rPr>
          <w:bCs/>
          <w:b/>
        </w:rPr>
        <w:t xml:space="preserve">Ophthalmologist</w:t>
      </w:r>
      <w:r>
        <w:t xml:space="preserve"> </w:t>
      </w:r>
      <w:r>
        <w:t xml:space="preserve">in this context bears a professional responsibility to advocate for equitable access. This involves engaging in public health initiatives, participating in outreach programs that bring screening services to underserved communities, and working within the framework of Thailand’s universal healthcare coverage (UC) scheme. By integrating into these public health strategies,</w:t>
      </w:r>
      <w:r>
        <w:t xml:space="preserve"> </w:t>
      </w:r>
      <w:r>
        <w:rPr>
          <w:bCs/>
          <w:b/>
        </w:rPr>
        <w:t xml:space="preserve">Ophthalmologists</w:t>
      </w:r>
      <w:r>
        <w:t xml:space="preserve"> </w:t>
      </w:r>
      <w:r>
        <w:t xml:space="preserve">can help reduce the financial toxicity associated with vision loss for disadvantaged groups.</w:t>
      </w:r>
    </w:p>
    <w:bookmarkEnd w:id="27"/>
    <w:bookmarkStart w:id="28" w:name="Xca961caaaa24d2389e4f096e9812a350b7d19ef"/>
    <w:p>
      <w:pPr>
        <w:pStyle w:val="Heading2"/>
      </w:pPr>
      <w:r>
        <w:t xml:space="preserve">5. Challenges Facing Ophthalmology in a Rapidly Urbanizing Hub</w:t>
      </w:r>
    </w:p>
    <w:p>
      <w:pPr>
        <w:pStyle w:val="FirstParagraph"/>
      </w:pPr>
      <w:r>
        <w:t xml:space="preserve">The evolution of ophthalmic practice in</w:t>
      </w:r>
      <w:r>
        <w:t xml:space="preserve"> </w:t>
      </w:r>
      <w:r>
        <w:rPr>
          <w:bCs/>
          <w:b/>
        </w:rPr>
        <w:t xml:space="preserve">Thailand Bangkok</w:t>
      </w:r>
      <w:r>
        <w:t xml:space="preserve"> </w:t>
      </w:r>
      <w:r>
        <w:t xml:space="preserve">is not without its challenges. Environmental factors, including air pollution (PM2.5 levels), are emerging as significant risk factors for ocular surface diseases such as dry eye syndrome and conjunctivitis.</w:t>
      </w:r>
      <w:r>
        <w:t xml:space="preserve"> </w:t>
      </w:r>
      <w:r>
        <w:rPr>
          <w:bCs/>
          <w:b/>
        </w:rPr>
        <w:t xml:space="preserve">Ophthalmologists</w:t>
      </w:r>
      <w:r>
        <w:t xml:space="preserve"> </w:t>
      </w:r>
      <w:r>
        <w:t xml:space="preserve">must now educate the public on environmental protection measures for eye health.</w:t>
      </w:r>
    </w:p>
    <w:p>
      <w:pPr>
        <w:pStyle w:val="BodyText"/>
      </w:pPr>
      <w:r>
        <w:t xml:space="preserve">Furthermore, there is an ongoing need to standardize training and certification standards across the diverse private and public sectors in</w:t>
      </w:r>
      <w:r>
        <w:t xml:space="preserve"> </w:t>
      </w:r>
      <w:r>
        <w:rPr>
          <w:bCs/>
          <w:b/>
        </w:rPr>
        <w:t xml:space="preserve">Thailand Bangkok</w:t>
      </w:r>
      <w:r>
        <w:t xml:space="preserve">. As medical tourism grows, ensuring that all practitioners meet rigorous international benchmarks is essential for maintaining the reputation of Thailand as a leading healthcare destination.</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Thailand Bangkok</w:t>
      </w:r>
      <w:r>
        <w:t xml:space="preserve"> </w:t>
      </w:r>
      <w:r>
        <w:t xml:space="preserve">is expanding beyond traditional surgical interventions to encompass comprehensive disease management, technological innovation, and public health advocacy. The unique epidemiological profile of this metropolis—characterized by high rates of diabetes, an aging population, and environmental hazards—requires a multidisciplinary and proactive approach from eye care specialists.</w:t>
      </w:r>
    </w:p>
    <w:p>
      <w:pPr>
        <w:pStyle w:val="BodyText"/>
      </w:pPr>
      <w:r>
        <w:t xml:space="preserve">The integration of teleophthalmology and precision surgery has enhanced the quality of care available in</w:t>
      </w:r>
      <w:r>
        <w:t xml:space="preserve"> </w:t>
      </w:r>
      <w:r>
        <w:rPr>
          <w:bCs/>
          <w:b/>
        </w:rPr>
        <w:t xml:space="preserve">Thailand Bangkok</w:t>
      </w:r>
      <w:r>
        <w:t xml:space="preserve">, but ensuring equitable access remains a pressing challenge. As this city continues to develop, it is imperative that policymakers, healthcare institutions, and professional bodies collaborate to support</w:t>
      </w:r>
      <w:r>
        <w:t xml:space="preserve"> </w:t>
      </w:r>
      <w:r>
        <w:rPr>
          <w:bCs/>
          <w:b/>
        </w:rPr>
        <w:t xml:space="preserve">Ophthalmologists</w:t>
      </w:r>
      <w:r>
        <w:t xml:space="preserve"> </w:t>
      </w:r>
      <w:r>
        <w:t xml:space="preserve">in their evolving roles. Future research should focus on evaluating the long-term impact of these technological and systemic adaptations on visual outcomes across different socioeconomic strata within</w:t>
      </w:r>
      <w:r>
        <w:t xml:space="preserve"> </w:t>
      </w:r>
      <w:r>
        <w:rPr>
          <w:bCs/>
          <w:b/>
        </w:rPr>
        <w:t xml:space="preserve">Thailand Bangkok</w:t>
      </w:r>
      <w:r>
        <w:t xml:space="preserve">. Ultimately, a robust ophthalmic workforce is essential for preserving the quality of life and economic productivity of one of Asia’s most dynamic cities.</w:t>
      </w:r>
    </w:p>
    <w:bookmarkEnd w:id="29"/>
    <w:bookmarkStart w:id="30" w:name="references-illustrative"/>
    <w:p>
      <w:pPr>
        <w:pStyle w:val="Heading2"/>
      </w:pPr>
      <w:r>
        <w:t xml:space="preserve">7. References (Illustrative)</w:t>
      </w:r>
    </w:p>
    <w:p>
      <w:pPr>
        <w:pStyle w:val="FirstParagraph"/>
      </w:pPr>
      <w:r>
        <w:rPr>
          <w:iCs/>
          <w:i/>
        </w:rPr>
        <w:t xml:space="preserve">(Note: For the purposes of this conference paper draft, references are presented in standard academic format.)</w:t>
      </w:r>
    </w:p>
    <w:p>
      <w:pPr>
        <w:numPr>
          <w:ilvl w:val="0"/>
          <w:numId w:val="1001"/>
        </w:numPr>
        <w:pStyle w:val="Compact"/>
      </w:pPr>
      <w:r>
        <w:t xml:space="preserve">Suwatchaisakul, S., et al. (2018). "Epidemiology of blindness and visual impairment in Thailand."</w:t>
      </w:r>
      <w:r>
        <w:t xml:space="preserve"> </w:t>
      </w:r>
      <w:r>
        <w:rPr>
          <w:iCs/>
          <w:i/>
        </w:rPr>
        <w:t xml:space="preserve">BMC Ophthalmology</w:t>
      </w:r>
      <w:r>
        <w:t xml:space="preserve">.</w:t>
      </w:r>
    </w:p>
    <w:p>
      <w:pPr>
        <w:numPr>
          <w:ilvl w:val="0"/>
          <w:numId w:val="1001"/>
        </w:numPr>
        <w:pStyle w:val="Compact"/>
      </w:pPr>
      <w:r>
        <w:t xml:space="preserve">Packwood, E. A., et al. (2019). "Diabetic retinopathy screening initiatives in Southeast Asia: The case of Thailand."</w:t>
      </w:r>
      <w:r>
        <w:t xml:space="preserve"> </w:t>
      </w:r>
      <w:r>
        <w:rPr>
          <w:iCs/>
          <w:i/>
        </w:rPr>
        <w:t xml:space="preserve">The Lancet Global Health</w:t>
      </w:r>
      <w:r>
        <w:t xml:space="preserve">.</w:t>
      </w:r>
    </w:p>
    <w:p>
      <w:pPr>
        <w:numPr>
          <w:ilvl w:val="0"/>
          <w:numId w:val="1001"/>
        </w:numPr>
        <w:pStyle w:val="Compact"/>
      </w:pPr>
      <w:r>
        <w:t xml:space="preserve">Rojanapongpaton, P., &amp; Jirawoonsombat, K. (2017). "Ophthalmic practice in urbanizing Southeast Asia."</w:t>
      </w:r>
      <w:r>
        <w:t xml:space="preserve"> </w:t>
      </w:r>
      <w:r>
        <w:rPr>
          <w:iCs/>
          <w:i/>
        </w:rPr>
        <w:t xml:space="preserve">Asia-Pacific Journal of Ophthalmology</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Thailand Bangkok: Navigating Epidemiological Shifts and Technological Integration</dc:title>
  <dc:creator/>
  <dc:language>en</dc:language>
  <cp:keywords/>
  <dcterms:created xsi:type="dcterms:W3CDTF">2026-07-29T17:17:32Z</dcterms:created>
  <dcterms:modified xsi:type="dcterms:W3CDTF">2026-07-29T17:17:32Z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