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34" w:name="Xdf918a1811bfbc6a22d6f47dbdc28d946f405c5"/>
    <w:p>
      <w:pPr>
        <w:pStyle w:val="Heading1"/>
      </w:pPr>
      <w:r>
        <w:t xml:space="preserve">The Evolution of Ophthalmic Care in Turkey Istanbul:</w:t>
      </w:r>
      <w:r>
        <w:br/>
      </w:r>
      <w:r>
        <w:t xml:space="preserve">An Analysis of Clinical Excellence, Medical Tourism, and Technological Integration</w:t>
      </w:r>
    </w:p>
    <w:p>
      <w:pPr>
        <w:pStyle w:val="FirstParagraph"/>
      </w:pPr>
      <w:r>
        <w:rPr>
          <w:bCs/>
          <w:b/>
        </w:rPr>
        <w:t xml:space="preserve">Author:</w:t>
      </w:r>
      <w:r>
        <w:t xml:space="preserve"> </w:t>
      </w:r>
      <w:r>
        <w:t xml:space="preserve">[Name Redacted]</w:t>
      </w:r>
      <w:r>
        <w:br/>
      </w:r>
      <w:r>
        <w:rPr>
          <w:bCs/>
          <w:b/>
        </w:rPr>
        <w:t xml:space="preserve">Affiliation:</w:t>
      </w:r>
      <w:r>
        <w:t xml:space="preserve"> </w:t>
      </w:r>
      <w:r>
        <w:t xml:space="preserve">Department of Ophthalmology &amp; Health Policy Research</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rapid ascent of Istanbul as a global hub for ophthalmic care. By analyzing clinical outcomes, technological adoption, and the socio-economic impact of medical tourism, this study highlights how Turkey Istanbul has redefined patient expectations in eye surgery. The discussion focuses on the role of the modern Ophthalmologist in bridging traditional surgical expertise with advanced digital health solutions. Key findings suggest that while infrastructure challenges remain, the integration of state-of-the-art laser technology and international accreditation standards has positioned Turkey Istanbul as a premier destination for complex ophthalmic procedures.</w:t>
      </w:r>
    </w:p>
    <w:p>
      <w:pPr>
        <w:pStyle w:val="BodyText"/>
      </w:pPr>
      <w:r>
        <w:rPr>
          <w:bCs/>
          <w:b/>
        </w:rPr>
        <w:t xml:space="preserve">Keywords:</w:t>
      </w:r>
      <w:r>
        <w:t xml:space="preserve"> </w:t>
      </w:r>
      <w:r>
        <w:t xml:space="preserve">Ophthalmologist, Turkey Istanbul, Medical Tourism, Refractive Surgery, Corneal Transplantation</w:t>
      </w:r>
    </w:p>
    <w:bookmarkEnd w:id="20"/>
    <w:bookmarkStart w:id="21" w:name="i.-introduction"/>
    <w:p>
      <w:pPr>
        <w:pStyle w:val="Heading2"/>
      </w:pPr>
      <w:r>
        <w:t xml:space="preserve">I. Introduction</w:t>
      </w:r>
    </w:p>
    <w:p>
      <w:pPr>
        <w:pStyle w:val="FirstParagraph"/>
      </w:pPr>
      <w:r>
        <w:t xml:space="preserve">The field of ophthalmology has undergone a paradigm shift in the last two decades. No longer confined to basic vision correction and cataract removal, modern eye care encompasses complex neuro-ophthalmic interventions, retinal surgeries, and advanced refractive procedures. Within this global landscape, Turkey Istanbul has emerged as a critical nexus for innovation and accessibility. As the economic and cultural heartbeat of Turkey, Istanbul serves not only as a domestic healthcare provider but also as a primary gateway for international medical tourists seeking high-quality ophthalmic treatment.</w:t>
      </w:r>
    </w:p>
    <w:p>
      <w:pPr>
        <w:pStyle w:val="BodyText"/>
      </w:pPr>
      <w:r>
        <w:t xml:space="preserve">This paper aims to explore the multifaceted role of the Ophthalmologist in this dynamic environment. We analyze how practitioners in Turkey Istanbul balance high-volume patient care with rigorous academic research and technological integration. Furthermore, we assess the unique challenges and opportunities presented by the city’s demographic density and its status as a crossroads between Europe and Asia.</w:t>
      </w:r>
    </w:p>
    <w:bookmarkEnd w:id="21"/>
    <w:bookmarkStart w:id="24" w:name="X6e6adcc27fe46c3b4fb526ab0f84a16b8fd5e28"/>
    <w:p>
      <w:pPr>
        <w:pStyle w:val="Heading2"/>
      </w:pPr>
      <w:r>
        <w:t xml:space="preserve">II. The Changing Role of the Ophthalmologist</w:t>
      </w:r>
    </w:p>
    <w:bookmarkStart w:id="22" w:name="X1552d36d6d5a7467ba27eea8dcc8f33aa2b8953"/>
    <w:p>
      <w:pPr>
        <w:pStyle w:val="Heading3"/>
      </w:pPr>
      <w:r>
        <w:t xml:space="preserve">A. From Surgeon to Holistic Care Provider</w:t>
      </w:r>
    </w:p>
    <w:p>
      <w:pPr>
        <w:pStyle w:val="FirstParagraph"/>
      </w:pPr>
      <w:r>
        <w:t xml:space="preserve">In Turkey Istanbul, the contemporary Ophthalmologist is increasingly required to function beyond the operating room. Due to the sheer volume of patients—both local residents and international visitors—the modern specialist must adopt a holistic approach to patient care. This involves comprehensive diagnostic evaluations using Optical Coherence Tomography (OCT), wide-field retinal imaging, and advanced corneal topography.</w:t>
      </w:r>
    </w:p>
    <w:p>
      <w:pPr>
        <w:pStyle w:val="BodyText"/>
      </w:pPr>
      <w:r>
        <w:t xml:space="preserve">The rise of digital health platforms in Turkey has further expanded this role. Ophthalmologists are now expected to engage in telemedicine consultations for post-operative care, ensuring continuity of treatment even after the patient has returned from Istanbul to their home country. This shift requires a new set of soft skills, including cross-cultural communication and remote monitoring expertise.</w:t>
      </w:r>
    </w:p>
    <w:bookmarkEnd w:id="22"/>
    <w:bookmarkStart w:id="23" w:name="b.-sub-specialization-trends"/>
    <w:p>
      <w:pPr>
        <w:pStyle w:val="Heading3"/>
      </w:pPr>
      <w:r>
        <w:t xml:space="preserve">B. Sub-specialization Trends</w:t>
      </w:r>
    </w:p>
    <w:p>
      <w:pPr>
        <w:pStyle w:val="FirstParagraph"/>
      </w:pPr>
      <w:r>
        <w:t xml:space="preserve">A notable trend in Turkey Istanbul is the deepening of sub-specialization. While general ophthalmology remains prevalent, there is a marked increase in practitioners focusing exclusively on cornea and external disease, glaucoma management, pediatric ophthalmology, and vitreoretinal surgery. This specialization has allowed hospitals in Istanbul to handle complex cases that were previously referred to Western European centers. For instance, advanced keratoconus treatments involving Corneal Cross-Linking (CXL) are now routinely performed by specialized Ophthalmologists with high success rates comparable to those in North America.</w:t>
      </w:r>
    </w:p>
    <w:bookmarkEnd w:id="23"/>
    <w:bookmarkEnd w:id="24"/>
    <w:bookmarkStart w:id="27" w:name="X0b4dcc868831b25b3004e27e3a0ee995bde7fa3"/>
    <w:p>
      <w:pPr>
        <w:pStyle w:val="Heading2"/>
      </w:pPr>
      <w:r>
        <w:t xml:space="preserve">III. Turkey Istanbul as a Hub for Medical Tourism</w:t>
      </w:r>
    </w:p>
    <w:bookmarkStart w:id="25" w:name="a.-economic-and-strategic-advantages"/>
    <w:p>
      <w:pPr>
        <w:pStyle w:val="Heading3"/>
      </w:pPr>
      <w:r>
        <w:t xml:space="preserve">A. Economic and Strategic Advantages</w:t>
      </w:r>
    </w:p>
    <w:p>
      <w:pPr>
        <w:pStyle w:val="FirstParagraph"/>
      </w:pPr>
      <w:r>
        <w:t xml:space="preserve">The positioning of Turkey Istanbul as a medical tourism destination is driven by several factors: favorable exchange rates, world-class infrastructure, and the hospitality services associated with tourism. For the Ophthalmologist, this influx of international patients presents both an opportunity for revenue growth and a challenge in terms of resource allocation.</w:t>
      </w:r>
    </w:p>
    <w:p>
      <w:pPr>
        <w:pStyle w:val="BodyText"/>
      </w:pPr>
      <w:r>
        <w:t xml:space="preserve">Hospitals in major districts such as Sisli, Bakirkoy, and Kadikoy have invested heavily in creating "patient-friendly" environments that cater to international needs. These facilities often feature multilingual staff, concierge services for medical tourists, and streamlined visa processing for medical travel. The Ophthalmologist works within this ecosystem where efficiency is paramount.</w:t>
      </w:r>
    </w:p>
    <w:bookmarkEnd w:id="25"/>
    <w:bookmarkStart w:id="26" w:name="X6ebbf3fcc24977ede22a47bac023476c8f452dd"/>
    <w:p>
      <w:pPr>
        <w:pStyle w:val="Heading3"/>
      </w:pPr>
      <w:r>
        <w:t xml:space="preserve">B. Quality Assurance and International Accreditation</w:t>
      </w:r>
    </w:p>
    <w:p>
      <w:pPr>
        <w:pStyle w:val="FirstParagraph"/>
      </w:pPr>
      <w:r>
        <w:t xml:space="preserve">To compete globally, many leading hospitals in Turkey Istanbul have sought accreditation from international bodies such as the Joint Commission International (JCI). For the Ophthalmologist, adhering to these standards means rigorous documentation, standardized surgical protocols, and continuous quality improvement initiatives. This accreditation process has elevated the standard of care across the board, ensuring that patients from any country can trust the safety and efficacy of procedures performed in Istanbul.</w:t>
      </w:r>
    </w:p>
    <w:bookmarkEnd w:id="26"/>
    <w:bookmarkEnd w:id="27"/>
    <w:bookmarkStart w:id="30" w:name="X7bbef81e72f88f40afd33818409548f3ca626a4"/>
    <w:p>
      <w:pPr>
        <w:pStyle w:val="Heading2"/>
      </w:pPr>
      <w:r>
        <w:t xml:space="preserve">IV. Technological Integration and Innovation</w:t>
      </w:r>
    </w:p>
    <w:bookmarkStart w:id="28" w:name="a.-adoption-of-advanced-laser-technology"/>
    <w:p>
      <w:pPr>
        <w:pStyle w:val="Heading3"/>
      </w:pPr>
      <w:r>
        <w:t xml:space="preserve">A. Adoption of Advanced Laser Technology</w:t>
      </w:r>
    </w:p>
    <w:p>
      <w:pPr>
        <w:pStyle w:val="FirstParagraph"/>
      </w:pPr>
      <w:r>
        <w:t xml:space="preserve">The adoption rate of femtosecond lasers for LASIK (Laser-Assisted In Situ Keratomileusis) and SMILE (Small Incision Lenticule Extraction) in Turkey Istanbul is among the highest in the world. Ophthalmologists here are frequently trained on the latest equipment by manufacturers, ensuring that they are at the forefront of refractive surgery techniques.</w:t>
      </w:r>
    </w:p>
    <w:p>
      <w:pPr>
        <w:pStyle w:val="BodyText"/>
      </w:pPr>
      <w:r>
        <w:t xml:space="preserve">Furthermore, advancements in cataract surgery with toric intraocular lenses (IOLs) and multifocal lenses have allowed Ophthalmologists to address presbyopia and astigmatism simultaneously. This technological leap has significantly reduced recovery times and improved patient satisfaction rates, a key metric for medical tourism success.</w:t>
      </w:r>
    </w:p>
    <w:bookmarkEnd w:id="28"/>
    <w:bookmarkStart w:id="29" w:name="b.-research-and-academic-contributions"/>
    <w:p>
      <w:pPr>
        <w:pStyle w:val="Heading3"/>
      </w:pPr>
      <w:r>
        <w:t xml:space="preserve">B. Research and Academic Contributions</w:t>
      </w:r>
    </w:p>
    <w:p>
      <w:pPr>
        <w:pStyle w:val="FirstParagraph"/>
      </w:pPr>
      <w:r>
        <w:t xml:space="preserve">Turkey Istanbul is home to several prestigious universities that serve as research hubs for ophthalmic innovations. Collaborations between private hospitals and academic institutions facilitate the translation of research into clinical practice rapidly. Ophthalmologists in Istanbul are actively publishing in international journals, contributing to global discussions on glaucoma management, diabetic retinopathy screening algorithms, and genetic eye disorders.</w:t>
      </w:r>
    </w:p>
    <w:bookmarkEnd w:id="29"/>
    <w:bookmarkEnd w:id="30"/>
    <w:bookmarkStart w:id="31" w:name="v.-challenges-and-future-directions"/>
    <w:p>
      <w:pPr>
        <w:pStyle w:val="Heading2"/>
      </w:pPr>
      <w:r>
        <w:t xml:space="preserve">V. Challenges and Future Directions</w:t>
      </w:r>
    </w:p>
    <w:p>
      <w:pPr>
        <w:pStyle w:val="FirstParagraph"/>
      </w:pPr>
      <w:r>
        <w:t xml:space="preserve">Despite its successes, the ophthalmic sector in Turkey Istanbul faces challenges. These include managing the brain drain of skilled medical personnel to other countries and addressing environmental factors such as air pollution, which exacerbates conditions like dry eye syndrome. Additionally, there is a need for more robust public health initiatives to screen for glaucoma and diabetic retinopathy in the general population.</w:t>
      </w:r>
    </w:p>
    <w:p>
      <w:pPr>
        <w:pStyle w:val="BodyText"/>
      </w:pPr>
      <w:r>
        <w:t xml:space="preserve">Looking forward, artificial intelligence (AI) holds immense potential for Ophthalmologists in Istanbul. AI-driven diagnostics can assist in early detection of retinal diseases, allowing for earlier intervention. As Turkey continues to invest in its digital infrastructure, the integration of AI into clinical workflows is expected to become standard practice.</w:t>
      </w:r>
    </w:p>
    <w:bookmarkEnd w:id="31"/>
    <w:bookmarkStart w:id="32" w:name="vi.-conclusion"/>
    <w:p>
      <w:pPr>
        <w:pStyle w:val="Heading2"/>
      </w:pPr>
      <w:r>
        <w:t xml:space="preserve">VI. Conclusion</w:t>
      </w:r>
    </w:p>
    <w:p>
      <w:pPr>
        <w:pStyle w:val="FirstParagraph"/>
      </w:pPr>
      <w:r>
        <w:t xml:space="preserve">In conclusion, the landscape of ophthalmic care in Turkey Istanbul is characterized by rapid innovation, high standards of clinical excellence, and a strong orientation towards international patient needs. The modern Ophthalmologist in this region plays a pivotal role as a surgeon, researcher, and global healthcare provider. By leveraging advanced technology and maintaining rigorous accreditation standards, Turkey Istanbul has solidified its reputation as a leading destination for eye care.</w:t>
      </w:r>
    </w:p>
    <w:p>
      <w:pPr>
        <w:pStyle w:val="BodyText"/>
      </w:pPr>
      <w:r>
        <w:t xml:space="preserve">As we move forward, continued investment in education, technology, and infrastructure will be essential to sustain this growth. The synergy between the medical community in Istanbul and international partners will likely drive further advancements in ophthalmology, benefiting patients worldwide. For stakeholders attending this conference, understanding the dynamics of Turkey Istanbul offers valuable insights into emerging markets for medical tourism and clinical innovation.</w:t>
      </w:r>
    </w:p>
    <w:bookmarkEnd w:id="32"/>
    <w:bookmarkStart w:id="33" w:name="vii.-references"/>
    <w:p>
      <w:pPr>
        <w:pStyle w:val="Heading2"/>
      </w:pPr>
      <w:r>
        <w:t xml:space="preserve">VII. References</w:t>
      </w:r>
    </w:p>
    <w:p>
      <w:pPr>
        <w:pStyle w:val="FirstParagraph"/>
      </w:pPr>
      <w:r>
        <w:rPr>
          <w:iCs/>
          <w:i/>
        </w:rPr>
        <w:t xml:space="preserve">[Note: In a formal submission, specific citations from journals such as the Turkish Journal of Ophthalmology and international health policy reports would be listed here.]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Ophthalmic Care in Turkey Istanbul: A Comprehensive Conference Paper</dc:title>
  <dc:creator/>
  <cp:keywords/>
  <dcterms:created xsi:type="dcterms:W3CDTF">2026-07-29T04:13:03Z</dcterms:created>
  <dcterms:modified xsi:type="dcterms:W3CDTF">2026-07-29T04:13:03Z</dcterms:modified>
</cp:coreProperties>
</file>

<file path=docProps/custom.xml><?xml version="1.0" encoding="utf-8"?>
<Properties xmlns="http://schemas.openxmlformats.org/officeDocument/2006/custom-properties" xmlns:vt="http://schemas.openxmlformats.org/officeDocument/2006/docPropsVTypes"/>
</file>