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bookmarkStart w:id="27" w:name="Xb16dac6cbad16a4c380ab3575df18a676136e24"/>
    <w:p>
      <w:pPr>
        <w:pStyle w:val="Heading1"/>
      </w:pPr>
      <w:r>
        <w:t xml:space="preserve">The Evolving Role of the Ophthalmologist in United Kingdom Birmingham: Challenges, Innovations, and Future Horizons</w:t>
      </w:r>
    </w:p>
    <w:p>
      <w:pPr>
        <w:pStyle w:val="FirstParagraph"/>
      </w:pPr>
      <w:r>
        <w:rPr>
          <w:bCs/>
          <w:b/>
        </w:rPr>
        <w:t xml:space="preserve">A. Smith, MRCOphth; B. Jones, MD</w:t>
      </w:r>
      <w:r>
        <w:br/>
      </w:r>
      <w:r>
        <w:t xml:space="preserve">Department of Ophthalmology</w:t>
      </w:r>
      <w:r>
        <w:br/>
      </w:r>
      <w:r>
        <w:t xml:space="preserve">University Hospitals Birmingham NHS Foundation Trust</w:t>
      </w:r>
      <w:r>
        <w:br/>
      </w:r>
      <w:r>
        <w:t xml:space="preserve">Birmingham, United Kingdom</w:t>
      </w:r>
    </w:p>
    <w:bookmarkStart w:id="20" w:name="abstract"/>
    <w:p>
      <w:pPr>
        <w:pStyle w:val="Heading2"/>
      </w:pPr>
      <w:r>
        <w:t xml:space="preserve">Abstract</w:t>
      </w:r>
    </w:p>
    <w:p>
      <w:pPr>
        <w:pStyle w:val="FirstParagraph"/>
      </w:pPr>
      <w:r>
        <w:t xml:space="preserve">// clear visual hierarchy</w:t>
      </w:r>
    </w:p>
    <w:p>
      <w:pPr>
        <w:pStyle w:val="BodyText"/>
      </w:pPr>
      <w:r>
        <w:rPr>
          <w:bCs/>
          <w:b/>
        </w:rPr>
        <w:t xml:space="preserve">Abstract:</w:t>
      </w:r>
      <w:r>
        <w:t xml:space="preserve"> This paper examines the critical and multifaceted role of the Ophthalmologist within the healthcare ecosystem of United Kingdom Birmingham. As one of England’s most populous and diverse metropolitan areas, Birmingham presents unique ophthalmological challenges, including a high prevalence of sight-threatening diabetic retinopathy in an ageing population. This document explores how modern ophthalmologists are adapting to these demographic shifts through advanced technological integration, such as Artificial Intelligence (AI) diagnostics and tele-ophthalmology networks. Furthermore, it addresses the systemic pressures on the National Health Service (NHS), workforce shortages, and the imperative for equitable access to care across all boroughs. By analysing recent clinical outcomes and service redesigns in Birmingham’s major ophthalmic centres, this paper argues that a holistic approach—combining technological innovation with community-based outreach—is essential to sustaining high-quality eye care services for future generations.</w:t>
      </w:r>
    </w:p>
    <w:bookmarkEnd w:id="20"/>
    <w:bookmarkStart w:id="21" w:name="introduction"/>
    <w:p>
      <w:pPr>
        <w:pStyle w:val="Heading2"/>
      </w:pPr>
      <w:r>
        <w:t xml:space="preserve">1. Introduction</w:t>
      </w:r>
    </w:p>
    <w:p>
      <w:pPr>
        <w:pStyle w:val="FirstParagraph"/>
      </w:pPr>
      <w:r>
        <w:t xml:space="preserve">The city of Birmingham stands as a vibrant, multicultural hub in the heart of England, boasting a population exceeding one million residents. Within this dynamic demographic landscape, the demand for specialist eye care has never been more critical. The</w:t>
      </w:r>
      <w:r>
        <w:t xml:space="preserve"> </w:t>
      </w:r>
      <w:r>
        <w:rPr>
          <w:bCs/>
          <w:b/>
        </w:rPr>
        <w:t xml:space="preserve">Ophthalmologist</w:t>
      </w:r>
      <w:r>
        <w:t xml:space="preserve">, as a highly trained medical doctor and surgeon specialising in eye health, plays an indispensable role not only in treating immediate visual impairments but also in managing systemic diseases that manifest through the eyes. In the context of</w:t>
      </w:r>
      <w:r>
        <w:t xml:space="preserve"> </w:t>
      </w:r>
      <w:r>
        <w:rPr>
          <w:bCs/>
          <w:b/>
        </w:rPr>
        <w:t xml:space="preserve">United Kingdom Birmingham</w:t>
      </w:r>
      <w:r>
        <w:t xml:space="preserve">, where healthcare services are delivered under the framework of the National Health Service (NHS), ophthalmologists face a distinct set of logistical, clinical, and ethical challenges.</w:t>
      </w:r>
    </w:p>
    <w:p>
      <w:pPr>
        <w:pStyle w:val="BodyText"/>
      </w:pPr>
      <w:r>
        <w:t xml:space="preserve">This paper aims to contextualise these challenges while highlighting innovative solutions currently being implemented across Birmingham’s hospital trusts. From Moorfields Eye Hospital NHS Foundation Trust satellite units in Solihull to specialist clinics within the Queen Elizabeth University Hospital, the landscape of ophthalmic care is evolving rapidly. We argue that the future of ophthalmology in Birmingham relies on a synergistic relationship between clinical excellence, technological advancement, and robust public health initiatives.</w:t>
      </w:r>
    </w:p>
    <w:bookmarkEnd w:id="21"/>
    <w:bookmarkStart w:id="22" w:name="X5bb6c5f89fbe32aede9efc7769cde278bd69351"/>
    <w:p>
      <w:pPr>
        <w:pStyle w:val="Heading2"/>
      </w:pPr>
      <w:r>
        <w:t xml:space="preserve">2. The Demographic Challenge: Diabetes and Diversity</w:t>
      </w:r>
    </w:p>
    <w:p>
      <w:pPr>
        <w:pStyle w:val="FirstParagraph"/>
      </w:pPr>
      <w:r>
        <w:t xml:space="preserve">Birmingham has one of the highest rates of type 2 diabetes in the United Kingdom. This demographic reality places a significant burden on local ophthalmology services, as diabetic retinopathy is a leading cause of preventable blindness among working-age adults. The role of the</w:t>
      </w:r>
      <w:r>
        <w:t xml:space="preserve"> </w:t>
      </w:r>
      <w:r>
        <w:rPr>
          <w:bCs/>
          <w:b/>
        </w:rPr>
        <w:t xml:space="preserve">Ophthalmologist</w:t>
      </w:r>
      <w:r>
        <w:t xml:space="preserve"> </w:t>
      </w:r>
      <w:r>
        <w:t xml:space="preserve">here extends beyond surgical intervention to include rigorous screening programmes and preventative care strategies.</w:t>
      </w:r>
    </w:p>
    <w:p>
      <w:pPr>
        <w:pStyle w:val="BodyText"/>
      </w:pPr>
      <w:r>
        <w:t xml:space="preserve">Furthermore, Birmingham’s diverse population includes large communities from South Asia, Africa, and the Caribbean, each carrying distinct genetic predispositions to ocular conditions such as glaucoma and cataracts. Ophthalmologists must therefore adopt culturally competent care models. This involves not only language translation services but also understanding health beliefs that may influence patient compliance with treatment regimens. For instance, addressing misconceptions about intraocular pressure measurements or laser treatments requires nuanced communication skills tailored to the specific cultural backgrounds present in</w:t>
      </w:r>
      <w:r>
        <w:t xml:space="preserve"> </w:t>
      </w:r>
      <w:r>
        <w:rPr>
          <w:bCs/>
          <w:b/>
        </w:rPr>
        <w:t xml:space="preserve">United Kingdom Birmingham</w:t>
      </w:r>
      <w:r>
        <w:t xml:space="preserve">.</w:t>
      </w:r>
    </w:p>
    <w:bookmarkEnd w:id="22"/>
    <w:bookmarkStart w:id="23" w:name="X03b306338604cf888b4ee1edd1e992a182e339d"/>
    <w:p>
      <w:pPr>
        <w:pStyle w:val="Heading2"/>
      </w:pPr>
      <w:r>
        <w:t xml:space="preserve">3. Technological Integration and Digital Health</w:t>
      </w:r>
    </w:p>
    <w:p>
      <w:pPr>
        <w:pStyle w:val="FirstParagraph"/>
      </w:pPr>
      <w:r>
        <w:t xml:space="preserve">In response to rising demand and waiting list pressures, ophthalmologists across Birmingham have increasingly embraced digital health technologies. One of the most promising developments is the integration of Artificial Intelligence (AI) into screening pathways. AI algorithms are now being utilised to analyse retinal images for early signs of diabetic retinopathy with accuracy rates comparable to human experts. This technology allows ophthalmologists in</w:t>
      </w:r>
      <w:r>
        <w:t xml:space="preserve"> </w:t>
      </w:r>
      <w:r>
        <w:rPr>
          <w:bCs/>
          <w:b/>
        </w:rPr>
        <w:t xml:space="preserve">United Kingdom Birmingham</w:t>
      </w:r>
      <w:r>
        <w:t xml:space="preserve"> </w:t>
      </w:r>
      <w:r>
        <w:t xml:space="preserve">to triage patients more efficiently, prioritising those at highest risk for immediate intervention while managing stable cases remotely.</w:t>
      </w:r>
    </w:p>
    <w:p>
      <w:pPr>
        <w:pStyle w:val="BodyText"/>
      </w:pPr>
      <w:r>
        <w:t xml:space="preserve">Tele-ophthalmology has also emerged as a vital tool. Through secure digital platforms, remote consultations enable patients in rural outskirts of the West Midlands to access specialist opinions without the need for lengthy travel. This reduces the burden on local transport services and ensures that socioeconomically disadvantaged individuals are not disproportionately affected by distance-to-care barriers. However, the implementation of these technologies requires robust IT infrastructure and comprehensive training for both medical staff and patients, highlighting an ongoing area of investment for NHS trusts.</w:t>
      </w:r>
    </w:p>
    <w:bookmarkEnd w:id="23"/>
    <w:bookmarkStart w:id="24" w:name="workforce-dynamics-and-education"/>
    <w:p>
      <w:pPr>
        <w:pStyle w:val="Heading2"/>
      </w:pPr>
      <w:r>
        <w:t xml:space="preserve">4. Workforce Dynamics and Education</w:t>
      </w:r>
    </w:p>
    <w:p>
      <w:pPr>
        <w:pStyle w:val="FirstParagraph"/>
      </w:pPr>
      <w:r>
        <w:t xml:space="preserve">The sustainability of ophthalmic services hinges on the availability of skilled professionals. Birmingham is home to several leading academic institutions, including the University of Birmingham and Aston University, which collaborate closely with clinical trusts to train the next generation of</w:t>
      </w:r>
      <w:r>
        <w:t xml:space="preserve"> </w:t>
      </w:r>
      <w:r>
        <w:rPr>
          <w:bCs/>
          <w:b/>
        </w:rPr>
        <w:t xml:space="preserve">Ophthalmologist</w:t>
      </w:r>
      <w:r>
        <w:t xml:space="preserve"> </w:t>
      </w:r>
      <w:r>
        <w:t xml:space="preserve">specialists. These partnerships facilitate research-led education, ensuring that trainees are exposed to cutting-edge techniques in retinal surgery, corneal transplantation, and paediatric ophthalmology.</w:t>
      </w:r>
    </w:p>
    <w:p>
      <w:pPr>
        <w:pStyle w:val="BodyText"/>
      </w:pPr>
      <w:r>
        <w:t xml:space="preserve">Nevertheless, workforce shortages remain a pressing concern. Recruitment challenges are exacerbated by the high intensity of the specialty and the demands of on-call rotas. To mitigate this, Birmingham-based trusts have introduced flexible working patterns and enhanced well-being support systems for medical staff. Additionally, interdisciplinary collaboration is being strengthened; ophthalmologists are increasingly working alongside optometrists, orthoptists, and nurse specialists to create a more resilient care network. This team-based approach ensures that specialist time is reserved for complex cases requiring surgical or advanced medical management.</w:t>
      </w:r>
    </w:p>
    <w:bookmarkEnd w:id="24"/>
    <w:bookmarkStart w:id="25" w:name="community-outreach-and-preventative-care"/>
    <w:p>
      <w:pPr>
        <w:pStyle w:val="Heading2"/>
      </w:pPr>
      <w:r>
        <w:t xml:space="preserve">5. Community Outreach and Preventative Care</w:t>
      </w:r>
    </w:p>
    <w:p>
      <w:pPr>
        <w:pStyle w:val="FirstParagraph"/>
      </w:pPr>
      <w:r>
        <w:t xml:space="preserve">The traditional hospital-centric model of ophthalmology is shifting towards community-based care in</w:t>
      </w:r>
      <w:r>
        <w:t xml:space="preserve"> </w:t>
      </w:r>
      <w:r>
        <w:rPr>
          <w:bCs/>
          <w:b/>
        </w:rPr>
        <w:t xml:space="preserve">United Kingdom Birmingham</w:t>
      </w:r>
      <w:r>
        <w:t xml:space="preserve">. Mobile eye clinics and outreach programmes targeting schools, elderly care homes, and community centres have proven effective in raising awareness about eye health. These initiatives often involve screening for visual acuity deficits in children, which can significantly impact educational outcomes if left untreated.</w:t>
      </w:r>
    </w:p>
    <w:p>
      <w:pPr>
        <w:pStyle w:val="BodyText"/>
      </w:pPr>
      <w:r>
        <w:t xml:space="preserve">Preventative campaigns focusing on UV protection, smoking cessation (a major risk factor for macular degeneration), and regular blood sugar monitoring are integral components of the modern ophthalmologist’s role. By empowering patients with knowledge about lifestyle modifications that preserve vision, ophthalmologists contribute to long-term public health goals that reduce the overall burden on acute hospital services.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United Kingdom Birmingham</w:t>
      </w:r>
      <w:r>
        <w:t xml:space="preserve"> </w:t>
      </w:r>
      <w:r>
        <w:t xml:space="preserve">is undergoing a profound transformation driven by demographic shifts, technological innovation, and systemic pressures. While challenges such as high diabetic prevalence and workforce shortages persist, proactive strategies involving AI diagnostics, telemedicine expansion, and community-focused education offer promising pathways forward.</w:t>
      </w:r>
    </w:p>
    <w:p>
      <w:pPr>
        <w:pStyle w:val="BodyText"/>
      </w:pPr>
      <w:r>
        <w:t xml:space="preserve">The integration of advanced technology with compassionate, culturally competent care ensures that Birmingham continues to provide world-class ophthalmic services. As we look to the future, sustained investment in research training infrastructure will be crucial. It is imperative that healthcare policymakers continue to support initiatives that bridge the gap between urban innovation and rural accessibility.</w:t>
      </w:r>
    </w:p>
    <w:p>
      <w:pPr>
        <w:pStyle w:val="BodyText"/>
      </w:pPr>
      <w:r>
        <w:t xml:space="preserve">Ultimately, the goal remains clear: to preserve and restore vision for every resident of Birmingham, ensuring equitable access regardless of socioeconomic status or geographic location. Through collaborative efforts between clinicians, researchers, administrators and community partners Birmingham can serve as a model for ophthalmic service delivery in other large urban centres across the United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Kingdom Birmingham: Challenges, Innovations, and Future Horizons</dc:title>
  <dc:creator/>
  <dc:language>en</dc:language>
  <cp:keywords/>
  <dcterms:created xsi:type="dcterms:W3CDTF">2026-07-29T15:36:14Z</dcterms:created>
  <dcterms:modified xsi:type="dcterms:W3CDTF">2026-07-29T15:36:14Z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