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Health</w:t>
      </w:r>
    </w:p>
    <w:p>
      <w:pPr>
        <w:pStyle w:val="FirstParagraph"/>
      </w:pPr>
      <w:r>
        <w:t xml:space="preserve">```html</w:t>
      </w:r>
    </w:p>
    <w:bookmarkStart w:id="20" w:name="X8760295e923ba72cb2ef5173d1eef6ed444cde9"/>
    <w:p>
      <w:pPr>
        <w:pStyle w:val="Heading1"/>
      </w:pPr>
      <w:r>
        <w:t xml:space="preserve">The Evolving Role of the Ophthalmologist in United Kingdom Manchester</w:t>
      </w:r>
    </w:p>
    <w:p>
      <w:pPr>
        <w:pStyle w:val="FirstParagraph"/>
      </w:pPr>
      <w:r>
        <w:br/>
      </w:r>
    </w:p>
    <w:p>
      <w:pPr>
        <w:pStyle w:val="BodyText"/>
      </w:pPr>
      <w:r>
        <w:rPr>
          <w:bCs/>
          <w:b/>
        </w:rPr>
        <w:t xml:space="preserve">A Conference Paper on Integrated Care, Technological Innovation, and Public Health Strategy</w:t>
      </w:r>
    </w:p>
    <w:bookmarkEnd w:id="20"/>
    <w:bookmarkStart w:id="21" w:name="abstract"/>
    <w:p>
      <w:pPr>
        <w:pStyle w:val="Heading3"/>
      </w:pPr>
      <w:r>
        <w:t xml:space="preserve">Abstract</w:t>
      </w:r>
    </w:p>
    <w:p>
      <w:pPr>
        <w:pStyle w:val="FirstParagraph"/>
      </w:pPr>
      <w:r>
        <w:t xml:space="preserve">The landscape of ophthalmic care in the United Kingdom Manchester is undergoing a significant transformation. As regional healthcare hubs evolve, the role of the ophthalmologist extends beyond traditional clinical practice into community health management, digital integration, and equitable service delivery. This conference paper explores how local policy frameworks in Manchester intersect with national NHS guidelines to create a model of eye care that prioritizes patient outcomes while addressing systemic challenges such as workforce shortages and aging demographics.</w:t>
      </w:r>
    </w:p>
    <w:bookmarkEnd w:id="21"/>
    <w:p>
      <w:pPr>
        <w:pStyle w:val="BodyText"/>
      </w:pPr>
      <w:r>
        <w:br/>
      </w:r>
      <w:r>
        <w:br/>
      </w:r>
    </w:p>
    <w:bookmarkStart w:id="22" w:name="i.-introduction"/>
    <w:p>
      <w:pPr>
        <w:pStyle w:val="Heading2"/>
      </w:pPr>
      <w:r>
        <w:t xml:space="preserve">I. Introduction</w:t>
      </w:r>
    </w:p>
    <w:p>
      <w:pPr>
        <w:pStyle w:val="FirstParagraph"/>
      </w:pPr>
      <w:r>
        <w:t xml:space="preserve">The city of Manchester stands as a vital economic and cultural hub in the North West of the United Kingdom. Within its complex healthcare infrastructure, ophthalmology represents one of the most dynamic specialties. The role of an ophthalmologist in this specific geographic context is not merely that of a clinician but also a strategic leader in public health planning. As Manchester continues to grow—both demographically and infrastructurally—the demand for specialized eye care services intensifies.</w:t>
      </w:r>
    </w:p>
    <w:p>
      <w:pPr>
        <w:pStyle w:val="BodyText"/>
      </w:pPr>
      <w:r>
        <w:t xml:space="preserve">This paper argues that the modern ophthalmologist in United Kingdom Manchester must adopt a multi-faceted approach. This involves leveraging advanced diagnostic technologies, fostering interdisciplinary collaboration with general practitioners and optometrists, and implementing proactive community screening programs. By examining current trends and future projections, we can better understand how to sustain high-quality ophthalmic services in this rapidly changing urban environment.</w:t>
      </w:r>
    </w:p>
    <w:bookmarkEnd w:id="22"/>
    <w:bookmarkStart w:id="23" w:name="Xeeaca6969bd1eba92e069eb25b4a8731539a6b1"/>
    <w:p>
      <w:pPr>
        <w:pStyle w:val="Heading2"/>
      </w:pPr>
      <w:r>
        <w:t xml:space="preserve">II. The Changing Demographics of Manchester</w:t>
      </w:r>
    </w:p>
    <w:p>
      <w:pPr>
        <w:pStyle w:val="FirstParagraph"/>
      </w:pPr>
      <w:r>
        <w:t xml:space="preserve">To understand the necessity of an adaptive ophthalmologist role, one must first consider the demographic profile of Manchester. The city is characterized by a diverse population with varying socioeconomic backgrounds and health needs. A significant factor influencing eye health in this region is the aging population, which correlates directly with a higher prevalence of age-related eye conditions such as cataracts, glaucoma, and age-related macular degeneration (AMD).</w:t>
      </w:r>
    </w:p>
    <w:p>
      <w:pPr>
        <w:pStyle w:val="BodyText"/>
      </w:pPr>
      <w:r>
        <w:t xml:space="preserve">Furthermore, Manchester has a high proportion of residents with diabetes. Diabetic retinopathy remains a leading cause of preventable blindness in the United Kingdom. Therefore, the ophthalmologist in this region must be proficient not only in surgical interventions but also in chronic disease management and multidisciplinary care pathways involving endocrinologists and primary care networks.</w:t>
      </w:r>
    </w:p>
    <w:bookmarkEnd w:id="23"/>
    <w:bookmarkStart w:id="24" w:name="Xca3a28af8aa313bd9e78df74f715a6b7a65269e"/>
    <w:p>
      <w:pPr>
        <w:pStyle w:val="Heading2"/>
      </w:pPr>
      <w:r>
        <w:t xml:space="preserve">III. Technological Integration and Digital Health</w:t>
      </w:r>
    </w:p>
    <w:p>
      <w:pPr>
        <w:pStyle w:val="FirstParagraph"/>
      </w:pPr>
      <w:r>
        <w:t xml:space="preserve">Innovation is at the heart of modern ophthalmology. For the ophthalmologist operating in United Kingdom Manchester, technological integration is no longer optional—it is imperative. The adoption of Artificial Intelligence (AI) in diagnostic imaging allows for faster detection of diabetic retinopathy and other pathologies. This shift enables ophthalmologists to focus their time on complex surgical cases and patient consultations rather than routine screening.</w:t>
      </w:r>
    </w:p>
    <w:p>
      <w:pPr>
        <w:pStyle w:val="BodyText"/>
      </w:pPr>
      <w:r>
        <w:t xml:space="preserve">Telemedicine has also emerged as a critical tool, particularly post-pandemic. Virtual clinics allow patients in underserved areas of Greater Manchester to receive expert advice without the burden of travel. This digital transformation requires ophthalmologists to develop new competencies in remote patient monitoring and telehealth communication, ensuring that technological advancements translate into tangible health benefits for all citizens.</w:t>
      </w:r>
    </w:p>
    <w:bookmarkEnd w:id="24"/>
    <w:bookmarkStart w:id="25" w:name="iv.-workforce-challenges-and-training"/>
    <w:p>
      <w:pPr>
        <w:pStyle w:val="Heading2"/>
      </w:pPr>
      <w:r>
        <w:t xml:space="preserve">IV. Workforce Challenges and Training</w:t>
      </w:r>
    </w:p>
    <w:p>
      <w:pPr>
        <w:pStyle w:val="FirstParagraph"/>
      </w:pPr>
      <w:r>
        <w:t xml:space="preserve">A critical challenge facing the specialty is workforce sustainability. Like many parts of the United Kingdom, Manchester faces shortages in specialist training positions. The ophthalmologist must therefore engage in mentorship and education, ensuring that the next generation of eye care professionals is well-prepared for these challenges.</w:t>
      </w:r>
    </w:p>
    <w:p>
      <w:pPr>
        <w:pStyle w:val="BodyText"/>
      </w:pPr>
      <w:r>
        <w:t xml:space="preserve">Academic medical centers in Manchester play a pivotal role here. By integrating research with clinical practice, hospitals can attract top talent and drive innovation. The ophthalmologist acts as a bridge between academic inquiry and bedside practice, contributing to national guidelines while addressing local needs. This dual focus ensures that the service remains both evidence-based and locally relevant.</w:t>
      </w:r>
    </w:p>
    <w:bookmarkEnd w:id="25"/>
    <w:bookmarkStart w:id="26" w:name="v.-equity-in-access-to-care"/>
    <w:p>
      <w:pPr>
        <w:pStyle w:val="Heading2"/>
      </w:pPr>
      <w:r>
        <w:t xml:space="preserve">V. Equity in Access to Care</w:t>
      </w:r>
    </w:p>
    <w:p>
      <w:pPr>
        <w:pStyle w:val="FirstParagraph"/>
      </w:pPr>
      <w:r>
        <w:t xml:space="preserve">Social equity is a paramount concern in public health policy within the United Kingdom Manchester. Historically, certain communities have faced barriers to accessing ophthalmic care due to socioeconomic status, language differences, or geographic isolation. The role of the ophthalmologist has expanded to include advocacy for these marginalized groups.</w:t>
      </w:r>
    </w:p>
    <w:p>
      <w:pPr>
        <w:pStyle w:val="BodyText"/>
      </w:pPr>
      <w:r>
        <w:t xml:space="preserve">Initiatives such as mobile eye clinics and targeted screening campaigns in deprived areas are essential strategies employed by local health trusts. These efforts aim to reduce the disparity in outcomes between different socioeconomic groups. An effective ophthalmologist is one who collaborates with social services, community leaders, and non-governmental organizations to create a safety net for vulnerable patients.</w:t>
      </w:r>
    </w:p>
    <w:bookmarkEnd w:id="26"/>
    <w:bookmarkStart w:id="27" w:name="vi.-collaboration-across-disciplines"/>
    <w:p>
      <w:pPr>
        <w:pStyle w:val="Heading2"/>
      </w:pPr>
      <w:r>
        <w:t xml:space="preserve">VI. Collaboration Across Disciplines</w:t>
      </w:r>
    </w:p>
    <w:p>
      <w:pPr>
        <w:pStyle w:val="FirstParagraph"/>
      </w:pPr>
      <w:r>
        <w:t xml:space="preserve">No medical specialty exists in isolation. The ophthalmologist in Manchester must work closely with primary care physicians, optometrists, and neurologists. This collaborative model ensures continuity of care, particularly for patients with multiple comorbidities.</w:t>
      </w:r>
    </w:p>
    <w:p>
      <w:pPr>
        <w:pStyle w:val="BodyText"/>
      </w:pPr>
      <w:r>
        <w:t xml:space="preserve">For instance, the management of glaucoma often requires coordination between specialists to monitor intraocular pressure and visual field progression over time. Similarly, neurological conditions that affect vision necessitate immediate referral and joint management. Strengthening these networks improves patient satisfaction and clinical outcomes, reinforcing the centrality of the ophthalmologist within the broader healthcare ecosystem.</w:t>
      </w:r>
    </w:p>
    <w:bookmarkEnd w:id="27"/>
    <w:bookmarkStart w:id="28" w:name="vii.-future-directions"/>
    <w:p>
      <w:pPr>
        <w:pStyle w:val="Heading2"/>
      </w:pPr>
      <w:r>
        <w:t xml:space="preserve">VII. Future Directions</w:t>
      </w:r>
    </w:p>
    <w:p>
      <w:pPr>
        <w:pStyle w:val="FirstParagraph"/>
      </w:pPr>
      <w:r>
        <w:t xml:space="preserve">Looking ahead, several key areas will define the role of the ophthalmologist in United Kingdom Manchester. These include:</w:t>
      </w:r>
    </w:p>
    <w:p>
      <w:pPr>
        <w:numPr>
          <w:ilvl w:val="0"/>
          <w:numId w:val="1001"/>
        </w:numPr>
        <w:pStyle w:val="Compact"/>
      </w:pPr>
      <w:r>
        <w:rPr>
          <w:bCs/>
          <w:b/>
        </w:rPr>
        <w:t xml:space="preserve">Precision Medicine:</w:t>
      </w:r>
    </w:p>
    <w:p>
      <w:pPr>
        <w:numPr>
          <w:ilvl w:val="0"/>
          <w:numId w:val="1001"/>
        </w:numPr>
        <w:pStyle w:val="Compact"/>
      </w:pPr>
      <w:r>
        <w:rPr>
          <w:bCs/>
          <w:b/>
        </w:rPr>
        <w:t xml:space="preserve">Sustainable Practice:</w:t>
      </w:r>
    </w:p>
    <w:p>
      <w:pPr>
        <w:numPr>
          <w:ilvl w:val="0"/>
          <w:numId w:val="1001"/>
        </w:numPr>
        <w:pStyle w:val="Compact"/>
      </w:pPr>
      <w:r>
        <w:t xml:space="preserve">Patient-Centered Care Models: Empowering patients through digital health tools and education.</w:t>
      </w:r>
    </w:p>
    <w:p>
      <w:pPr>
        <w:pStyle w:val="FirstParagraph"/>
      </w:pPr>
      <w:r>
        <w:t xml:space="preserve">Data analytics will further refine resource allocation, allowing healthcare providers to predict surges in demand for cataract surgery or glaucoma management based on real-time population data.</w:t>
      </w:r>
    </w:p>
    <w:bookmarkEnd w:id="28"/>
    <w:bookmarkStart w:id="29" w:name="viii.-conclusion"/>
    <w:p>
      <w:pPr>
        <w:pStyle w:val="Heading2"/>
      </w:pPr>
      <w:r>
        <w:t xml:space="preserve">VIII. Conclusion</w:t>
      </w:r>
    </w:p>
    <w:p>
      <w:pPr>
        <w:pStyle w:val="FirstParagraph"/>
      </w:pPr>
      <w:r>
        <w:t xml:space="preserve">The ophthalmologist in United Kingdom Manchester plays a crucial role in safeguarding the visual health of a diverse and growing population. By embracing technological innovation, addressing workforce challenges, and prioritizing equity, these specialists contribute significantly to the overall well-being of the community.</w:t>
      </w:r>
    </w:p>
    <w:p>
      <w:pPr>
        <w:pStyle w:val="BodyText"/>
      </w:pPr>
      <w:r>
        <w:t xml:space="preserve">This conference paper underscores that excellence in ophthalmology is not solely defined by surgical success but also by accessibility, collaboration, and adaptability. As healthcare continues to evolve in Manchester and across the United Kingdom, it is imperative that stakeholders invest in training, technology, and infrastructure to support the next generation of eye care providers.</w:t>
      </w:r>
    </w:p>
    <w:p>
      <w:pPr>
        <w:pStyle w:val="BodyText"/>
      </w:pPr>
      <w:r>
        <w:t xml:space="preserve">The future of ophthalmic care depends on our ability to integrate clinical expertise with public health strategy. Only through such a holistic approach can we ensure that every citizen in Manchester has access to the high-quality eye care they deserve.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Kingdom Manchester: Bridging Clinical Excellence and Community Health</dc:title>
  <dc:creator/>
  <dc:language>en</dc:language>
  <cp:keywords/>
  <dcterms:created xsi:type="dcterms:W3CDTF">2026-07-29T17:01:16Z</dcterms:created>
  <dcterms:modified xsi:type="dcterms:W3CDTF">2026-07-29T17:01:16Z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