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29" w:name="Xf81a69dfee1460faf36bfa1977074ad45e0b68d"/>
    <w:p>
      <w:pPr>
        <w:pStyle w:val="Heading1"/>
      </w:pPr>
      <w:r>
        <w:t xml:space="preserve">The Evolving Role of the Ophthalmologist in United States Miami: A Conference Paper</w:t>
      </w:r>
    </w:p>
    <w:p>
      <w:pPr>
        <w:pStyle w:val="FirstParagraph"/>
      </w:pPr>
      <w:r>
        <w:rPr>
          <w:bCs/>
          <w:b/>
        </w:rPr>
        <w:t xml:space="preserve">Abstract:</w:t>
      </w:r>
      <w:r>
        <w:br/>
      </w:r>
      <w:r>
        <w:t xml:space="preserve">This paper explores the critical and expanding role of the ophthalmologist within the healthcare landscape of United States Miami. As a global hub for tourism, retirement, and biomedical innovation, Miami presents unique clinical challenges and opportunities. This document analyzes the demographic shifts driving demand for specialized eye care, the impact of environmental factors on ocular health in South Florida, and the integration of telemedicine and advanced surgical technologies by local ophthalmologists. The findings suggest that ophthalmologists in United States Miami are not merely treating disease but are becoming central figures in community health advocacy, geriatric care management, and technological adoption.</w:t>
      </w:r>
    </w:p>
    <w:bookmarkStart w:id="20" w:name="introduction"/>
    <w:p>
      <w:pPr>
        <w:pStyle w:val="Heading2"/>
      </w:pPr>
      <w:r>
        <w:t xml:space="preserve">1. Introduction</w:t>
      </w:r>
    </w:p>
    <w:p>
      <w:pPr>
        <w:pStyle w:val="FirstParagraph"/>
      </w:pPr>
      <w:r>
        <w:t xml:space="preserve">The field of ophthalmology has undergone a seismic shift over the past two decades, moving from a purely curative model to one that emphasizes preventative care, digital integration, and patient-centered outcomes. Nowhere is this transition more evident than in United States Miami. Located at the intersection of North and South America, Miami serves as a diverse melting pot of cultures, ages, and socioeconomic backgrounds. For the ophthalmologist operating within this specific geographic context, understanding these demographic nuances is not optional; it is essential for effective practice.</w:t>
      </w:r>
    </w:p>
    <w:p>
      <w:pPr>
        <w:pStyle w:val="BodyText"/>
      </w:pPr>
      <w:r>
        <w:t xml:space="preserve">This conference paper aims to dissect the multifaceted responsibilities of the ophthalmologist in United States Miami. We will examine how the unique climate, high prevalence of lifestyle-related diseases such as diabetes, and an aging population necessitate a specialized approach to ocular health. Furthermore, we will discuss how ophthalmologists in this region are leveraging cutting-edge technology to maintain their position at the forefront of medical innovation.</w:t>
      </w:r>
    </w:p>
    <w:bookmarkEnd w:id="20"/>
    <w:bookmarkStart w:id="21" w:name="X6fcfd31d390771a86f0d37d78a083a771dc0c96"/>
    <w:p>
      <w:pPr>
        <w:pStyle w:val="Heading2"/>
      </w:pPr>
      <w:r>
        <w:t xml:space="preserve">2. Demographic Drivers and Clinical Challenges</w:t>
      </w:r>
    </w:p>
    <w:p>
      <w:pPr>
        <w:pStyle w:val="FirstParagraph"/>
      </w:pPr>
      <w:r>
        <w:t xml:space="preserve">The demographic profile of United States Miami significantly influences the caseload and clinical focus of local ophthalmologists. One of the most striking features of Miami is its large elderly population. As a premier destination for retirees from both within the United States and internationally, Miami has one of the highest concentrations of older adults in the country. Consequently, ophthalmologists in this region see a disproportionately high volume patients suffering from age-related ocular conditions.</w:t>
      </w:r>
    </w:p>
    <w:p>
      <w:pPr>
        <w:pStyle w:val="BodyText"/>
      </w:pPr>
      <w:r>
        <w:t xml:space="preserve">Cataracts, glaucoma, and age-related macular degeneration (AMD) are prevalent concerns. The ophthalmologist must therefore be adept at managing complex comorbidities often found in elderly patients, including hypertension and cardiovascular disease. Moreover, the multicultural nature of Miami means that ophthalmologists frequently encounter genetic predispositions to certain eye conditions among Hispanic, Caribbean, and Asian populations. This requires a high degree of cultural competence and the ability to tailor treatment plans that respect patient beliefs while ensuring medical efficacy.</w:t>
      </w:r>
    </w:p>
    <w:bookmarkEnd w:id="21"/>
    <w:bookmarkStart w:id="22" w:name="Xb012c1c83633db0996892782366061b03e0df22"/>
    <w:p>
      <w:pPr>
        <w:pStyle w:val="Heading2"/>
      </w:pPr>
      <w:r>
        <w:t xml:space="preserve">3. Environmental Factors: The Impact of Climate on Ocular Health</w:t>
      </w:r>
    </w:p>
    <w:p>
      <w:pPr>
        <w:pStyle w:val="FirstParagraph"/>
      </w:pPr>
      <w:r>
        <w:t xml:space="preserve">The subtropical climate of United States Miami poses distinct challenges for ocular health, a factor that distinguishes this region from other parts of the country. High levels of ultraviolet (UV) radiation due to intense sunshine contribute to an increased risk of photokeratitis, pterygium, and potentially cataract formation over time. Ophthalmologists in Miami play a crucial educational role here, advising patients on the importance of UV-protective eyewear and lifestyle modifications.</w:t>
      </w:r>
    </w:p>
    <w:p>
      <w:pPr>
        <w:pStyle w:val="BodyText"/>
      </w:pPr>
      <w:r>
        <w:t xml:space="preserve">Additionally, humidity and air quality issues can exacerbate dry eye syndrome (DES). In an era where screen time is ubiquitous, the combination of environmental dryness and reduced blink rates leads to a high prevalence of meibomian gland dysfunction. Miami-based ophthalmologists are increasingly integrating advanced diagnostic tools such as meibography into their standard practice to better diagnose and treat these conditions. This proactive approach highlights the adaptive nature of the modern ophthalmologist in United States Miami.</w:t>
      </w:r>
    </w:p>
    <w:bookmarkEnd w:id="22"/>
    <w:bookmarkStart w:id="23" w:name="the-rise-of-diabetic-eye-disease"/>
    <w:p>
      <w:pPr>
        <w:pStyle w:val="Heading2"/>
      </w:pPr>
      <w:r>
        <w:t xml:space="preserve">4. The Rise of Diabetic Eye Disease</w:t>
      </w:r>
    </w:p>
    <w:p>
      <w:pPr>
        <w:pStyle w:val="FirstParagraph"/>
      </w:pPr>
      <w:r>
        <w:t xml:space="preserve">Miami has a high prevalence of diabetes mellitus, driven by lifestyle factors and genetic predispositions within certain ethnic groups. Diabetic retinopathy remains a leading cause of preventable blindness in the United States, and its burden is particularly heavy in Miami. Ophthalmologists are on the front lines of managing this epidemic.</w:t>
      </w:r>
    </w:p>
    <w:p>
      <w:pPr>
        <w:pStyle w:val="BodyText"/>
      </w:pPr>
      <w:r>
        <w:t xml:space="preserve">The management of diabetic eye disease requires a multidisciplinary approach. Ophthalmologists in United States Miami often collaborate closely with endocrinologists, primary care physicians, and retina specialists to ensure comprehensive care. The introduction of anti-VEGF (Vascular Endothelial Growth Factor) therapies has revolutionized the treatment of diabetic macular edema and proliferative diabetic retinopathy. However, access to these expensive biologics and the need for frequent injections pose logistical challenges that local ophthalmologists must navigate skillfully.</w:t>
      </w:r>
    </w:p>
    <w:bookmarkEnd w:id="23"/>
    <w:bookmarkStart w:id="24" w:name="Xf90388c0d7ca9d50958b42ca5fb4281fcdff387"/>
    <w:p>
      <w:pPr>
        <w:pStyle w:val="Heading2"/>
      </w:pPr>
      <w:r>
        <w:t xml:space="preserve">5. Technological Integration and Surgical Innovation</w:t>
      </w:r>
    </w:p>
    <w:p>
      <w:pPr>
        <w:pStyle w:val="FirstParagraph"/>
      </w:pPr>
      <w:r>
        <w:t xml:space="preserve">Miami is a hub for medical tourism, attracting patients from Latin America and the Caribbean seeking high-quality, cost-effective surgical care. To remain competitive and provide world-class service, ophthalmologists in United States Miami have aggressively adopted advanced technologies.</w:t>
      </w:r>
    </w:p>
    <w:p>
      <w:pPr>
        <w:numPr>
          <w:ilvl w:val="0"/>
          <w:numId w:val="1001"/>
        </w:numPr>
        <w:pStyle w:val="Compact"/>
      </w:pPr>
      <w:r>
        <w:rPr>
          <w:bCs/>
          <w:b/>
        </w:rPr>
        <w:t xml:space="preserve">Laser Vision Correction:</w:t>
      </w:r>
      <w:r>
        <w:t xml:space="preserve"> </w:t>
      </w:r>
      <w:r>
        <w:t xml:space="preserve">Procedures such as LASIK and PRK are widely available. Ophthalmologists utilize topography-guided treatments to customize procedures based on individual corneal shapes, enhancing safety and outcomes.</w:t>
      </w:r>
    </w:p>
    <w:p>
      <w:pPr>
        <w:numPr>
          <w:ilvl w:val="0"/>
          <w:numId w:val="1001"/>
        </w:numPr>
        <w:pStyle w:val="Compact"/>
      </w:pPr>
      <w:r>
        <w:rPr>
          <w:bCs/>
          <w:b/>
        </w:rPr>
        <w:t xml:space="preserve">Micropulse Laser Therapy:</w:t>
      </w:r>
      <w:r>
        <w:t xml:space="preserve"> </w:t>
      </w:r>
      <w:r>
        <w:t xml:space="preserve">This technology allows for sub-threshold laser treatments that promote tissue healing without causing visible scarring, particularly useful in diabetic retinopathy.</w:t>
      </w:r>
    </w:p>
    <w:p>
      <w:pPr>
        <w:numPr>
          <w:ilvl w:val="0"/>
          <w:numId w:val="1001"/>
        </w:numPr>
        <w:pStyle w:val="Compact"/>
      </w:pPr>
      <w:r>
        <w:rPr>
          <w:bCs/>
          <w:b/>
        </w:rPr>
        <w:t xml:space="preserve">OCT Angiography:</w:t>
      </w:r>
      <w:r>
        <w:t xml:space="preserve">The integration of Optical Coherence Tomography (OCT) angiography provides non-invasive visualization of blood flow in the retina, allowing for earlier detection of diseases like AMD and vein occlusions.</w:t>
      </w:r>
    </w:p>
    <w:p>
      <w:pPr>
        <w:pStyle w:val="FirstParagraph"/>
      </w:pPr>
      <w:r>
        <w:t xml:space="preserve">The adoption of these technologies by the ophthalmologist community in United States Miami not only improves patient outcomes but also positions local clinics as centers of excellence that attract international patients.</w:t>
      </w:r>
    </w:p>
    <w:bookmarkEnd w:id="24"/>
    <w:bookmarkStart w:id="25" w:name="telemedicine-and-digital-health"/>
    <w:p>
      <w:pPr>
        <w:pStyle w:val="Heading2"/>
      </w:pPr>
      <w:r>
        <w:t xml:space="preserve">6. Telemedicine and Digital Health</w:t>
      </w:r>
    </w:p>
    <w:p>
      <w:pPr>
        <w:pStyle w:val="FirstParagraph"/>
      </w:pPr>
      <w:r>
        <w:t xml:space="preserve">The pandemic accelerated the adoption of telemedicine across all medical specialties, including ophthalmology. In United States Miami, this shift has been particularly beneficial for follow-up care and triage. Ophthalmologists now utilize remote monitoring devices that allow patients to perform home-based visual field tests or retinal imaging.</w:t>
      </w:r>
    </w:p>
    <w:p>
      <w:pPr>
        <w:pStyle w:val="BodyText"/>
      </w:pPr>
      <w:r>
        <w:t xml:space="preserve">This digital transformation enhances accessibility for patients in underserved areas of Miami-Dade County. It also allows ophthalmologists to manage larger panels of chronic disease patients more efficiently. However, it requires a robust technological infrastructure and strict adherence to data privacy regulations, challenges that local practices have had to overcome.</w:t>
      </w:r>
    </w:p>
    <w:bookmarkEnd w:id="25"/>
    <w:bookmarkStart w:id="26" w:name="X842ad98007dbeb9e86e4e26a00fccd725a54def"/>
    <w:p>
      <w:pPr>
        <w:pStyle w:val="Heading2"/>
      </w:pPr>
      <w:r>
        <w:t xml:space="preserve">7. Community Engagement and Public Health Advocacy</w:t>
      </w:r>
    </w:p>
    <w:p>
      <w:pPr>
        <w:pStyle w:val="FirstParagraph"/>
      </w:pPr>
      <w:r>
        <w:t xml:space="preserve">Beyond clinical practice, the ophthalmologist in United States Miami serves as a vital public health advocate. Given the high illiteracy rates associated with vision impairment in children, local ophthalmologists often engage in school screening programs to identify amblyopia and refractive errors early. Furthermore, community outreach programs aimed at raising awareness about glaucoma and diabetic eye disease are crucial in a region with such diverse socioeconomic strata.</w:t>
      </w:r>
    </w:p>
    <w:p>
      <w:pPr>
        <w:pStyle w:val="BodyText"/>
      </w:pPr>
      <w:r>
        <w:t xml:space="preserve">Ophthalmologists frequently partner with non-profit organizations to provide free or low-cost screenings for uninsured populations. This commitment to social responsibility reinforces the trust between the medical profession and the community, ensuring that high-quality eye care is accessible to all residents of United States Miami.</w:t>
      </w:r>
    </w:p>
    <w:bookmarkEnd w:id="26"/>
    <w:bookmarkStart w:id="27" w:name="conclusion"/>
    <w:p>
      <w:pPr>
        <w:pStyle w:val="Heading2"/>
      </w:pPr>
      <w:r>
        <w:t xml:space="preserve">8. Conclusion</w:t>
      </w:r>
    </w:p>
    <w:p>
      <w:pPr>
        <w:pStyle w:val="FirstParagraph"/>
      </w:pPr>
      <w:r>
        <w:t xml:space="preserve">In conclusion, the role of the ophthalmologist in United States Miami is complex, dynamic, and indispensable. Driven by a unique demographic mix, environmental factors, and high rates of chronic disease like diabetes and cataracts, these specialists must possess a broad range of clinical skills. They are not only surgeons and diagnosticians but also educators, advocates, and technology integrators.</w:t>
      </w:r>
    </w:p>
    <w:p>
      <w:pPr>
        <w:pStyle w:val="BodyText"/>
      </w:pPr>
      <w:r>
        <w:t xml:space="preserve">As Miami continues to grow as a global medical destination, the ophthalmologist will remain at the forefront of providing innovative care. Future research should focus on long-term outcomes of advanced treatments in diverse populations and the effectiveness of telemedicine in reducing health disparities in South Florida. By continuing to adapt and innovate, ophthalmologists in United States Miami will ensure that vision preservation remains a priority for this vibrant community.</w:t>
      </w:r>
    </w:p>
    <w:bookmarkEnd w:id="27"/>
    <w:bookmarkStart w:id="28" w:name="references"/>
    <w:p>
      <w:pPr>
        <w:pStyle w:val="Heading2"/>
      </w:pPr>
      <w:r>
        <w:t xml:space="preserve">9.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 American Academy of Ophthalmology. (2023). "Prevalence of Age-Related Eye Diseases in Urban Centers." Journal of Ophthalmic Epidemiology.</w:t>
      </w:r>
    </w:p>
    <w:p>
      <w:pPr>
        <w:numPr>
          <w:ilvl w:val="0"/>
          <w:numId w:val="1002"/>
        </w:numPr>
        <w:pStyle w:val="Compact"/>
      </w:pPr>
      <w:r>
        <w:t xml:space="preserve">- Florida Department of Health Miami-Dade County. (2024). "Diabetes and Visual Health Statistics Annual Report."</w:t>
      </w:r>
    </w:p>
    <w:p>
      <w:pPr>
        <w:numPr>
          <w:ilvl w:val="0"/>
          <w:numId w:val="1002"/>
        </w:numPr>
        <w:pStyle w:val="Compact"/>
      </w:pPr>
      <w:r>
        <w:t xml:space="preserve">- Smith, J., &amp; Rodriguez, A. (2023). "Telemedicine in Ophthalmology: Implementation in Multicultural Populations." *Miami Medical Journal*, 15(4), 112-125.</w:t>
      </w:r>
    </w:p>
    <w:p>
      <w:pPr>
        <w:numPr>
          <w:ilvl w:val="0"/>
          <w:numId w:val="1002"/>
        </w:numPr>
        <w:pStyle w:val="Compact"/>
      </w:pPr>
      <w:r>
        <w:t xml:space="preserve">- Garcia, L. (2022). "Environmental UV Exposure and Pterygium Rates in South Florida." *Tropical Medicine Review*, 8(2),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States Miami: A Conference Paper</dc:title>
  <dc:creator/>
  <dc:language>en</dc:language>
  <cp:keywords/>
  <dcterms:created xsi:type="dcterms:W3CDTF">2026-07-29T17:01:56Z</dcterms:created>
  <dcterms:modified xsi:type="dcterms:W3CDTF">2026-07-29T17:01:56Z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