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Equity: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31068070cc9e59ae5899d89e36c628fb8f37cc3"/>
    <w:p>
      <w:pPr>
        <w:pStyle w:val="Heading1"/>
      </w:pPr>
      <w:r>
        <w:t xml:space="preserve">Bridging Innovation and Equity: The Evolving Role of the Ophthalmologist in United States San Francisco</w:t>
      </w:r>
    </w:p>
    <w:p>
      <w:pPr>
        <w:pStyle w:val="FirstParagraph"/>
      </w:pPr>
      <w:r>
        <w:rPr>
          <w:bCs/>
          <w:b/>
        </w:rPr>
        <w:t xml:space="preserve">[Author Name]</w:t>
      </w:r>
      <w:r>
        <w:br/>
      </w:r>
      <w:r>
        <w:t xml:space="preserve">Department of Ophthalmology, Pacific Vision Institute</w:t>
      </w:r>
      <w:r>
        <w:br/>
      </w:r>
      <w:r>
        <w:t xml:space="preserve">United States San Francisco</w:t>
      </w:r>
      <w:r>
        <w:br/>
      </w:r>
      <w:r>
        <w:rPr>
          <w:iCs/>
          <w:i/>
        </w:rPr>
        <w:t xml:space="preserve">Conference on Healthcare Innovation and Public Health, 2024</w:t>
      </w:r>
    </w:p>
    <w:bookmarkStart w:id="20" w:name="abstract"/>
    <w:p>
      <w:pPr>
        <w:pStyle w:val="Heading3"/>
      </w:pPr>
      <w:r>
        <w:t xml:space="preserve">Abstract</w:t>
      </w:r>
    </w:p>
    <w:p>
      <w:pPr>
        <w:pStyle w:val="FirstParagraph"/>
      </w:pPr>
      <w:r>
        <w:t xml:space="preserve">This conference paper examines the multifaceted role of the ophthalmologist within the unique healthcare landscape of United States San Francisco. As a global hub for technological innovation and demographic diversity, San Francisco presents distinct challenges and opportunities for eye care providers. This study analyzes how modern ophthalmologists are leveraging advanced diagnostics, telehealth integration, and community-based outreach to address prevalent conditions such as diabetic retinopathy, glaucoma, and age-related macular degeneration. Furthermore, we discuss the critical imperative of health equity in one of the most expensive urban centers in North America. The findings suggest that a hybrid model of high-tech clinical practice combined with rigorous social determinants of health (SDOH) engagement is essential for sustaining public eye health in this region.</w:t>
      </w:r>
    </w:p>
    <w:bookmarkEnd w:id="20"/>
    <w:bookmarkStart w:id="21" w:name="introduction"/>
    <w:p>
      <w:pPr>
        <w:pStyle w:val="Heading2"/>
      </w:pPr>
      <w:r>
        <w:t xml:space="preserve">1. Introduction</w:t>
      </w:r>
    </w:p>
    <w:p>
      <w:pPr>
        <w:pStyle w:val="FirstParagraph"/>
      </w:pPr>
      <w:r>
        <w:t xml:space="preserve">The city of San Francisco stands as a microcosm of modern urban healthcare challenges, characterized by rapid technological advancement juxtaposed with significant socioeconomic disparities. For the ophthalmologist practicing within United States San Francisco, the professional mandate has expanded far beyond traditional clinical diagnostics and surgical intervention. The contemporary ophthalmologist is now required to be a clinician, a technologist, a data analyst, and an advocate for health equity simultaneously.</w:t>
      </w:r>
    </w:p>
    <w:p>
      <w:pPr>
        <w:pStyle w:val="BodyText"/>
      </w:pPr>
      <w:r>
        <w:t xml:space="preserve">San Francisco’s demographic profile is exceptionally diverse, with varying prevalence rates of ocular diseases linked to genetic backgrounds and systemic health conditions such as diabetes and hypertension. Moreover, the city’s status as a center for Silicon Valley innovation means that residents often have access to cutting-edge technologies earlier than other regions. However, this access is not universal. The disparity between those who can afford premium private care and those reliant on public or charitable systems creates a bifurcated healthcare environment. This paper explores how the ophthalmologist must navigate this landscape to provide equitable, high-quality care.</w:t>
      </w:r>
    </w:p>
    <w:bookmarkEnd w:id="21"/>
    <w:bookmarkStart w:id="22" w:name="X47d961c9a25c1653e4072a08056db6284443ee9"/>
    <w:p>
      <w:pPr>
        <w:pStyle w:val="Heading2"/>
      </w:pPr>
      <w:r>
        <w:t xml:space="preserve">2. The Technological Landscape: Innovation in Practice</w:t>
      </w:r>
    </w:p>
    <w:p>
      <w:pPr>
        <w:pStyle w:val="FirstParagraph"/>
      </w:pPr>
      <w:r>
        <w:t xml:space="preserve">In United States San Francisco, the integration of artificial intelligence (AI) and machine learning into ophthalmology is not merely a future concept but a present reality. Ophthalmologists are increasingly utilizing AI-driven screening tools for diabetic retinopathy, allowing for faster triage and earlier intervention in high-risk populations. For instance, autonomous AI systems can analyze fundus photographs with accuracy comparable to board-certified specialists, enabling primary care providers in underserved clinics to screen patients without immediate referral bottlenecks.</w:t>
      </w:r>
    </w:p>
    <w:p>
      <w:pPr>
        <w:pStyle w:val="BodyText"/>
      </w:pPr>
      <w:r>
        <w:t xml:space="preserve">Furthermore, the rise of tele-ophthalmology has been accelerated by recent global health shifts. In a city with significant traffic congestion and high costs of living, remote monitoring tools allow ophthalmologists to track chronic conditions like glaucoma and macular degeneration more frequently without burdening the patient with travel. This digital transformation enables ophthalmologists to manage larger panels of patients efficiently while maintaining rigorous standards of care.</w:t>
      </w:r>
    </w:p>
    <w:bookmarkEnd w:id="22"/>
    <w:bookmarkStart w:id="23" w:name="X60e2cebd95d931f68ae0769b693a5a986c80dca"/>
    <w:p>
      <w:pPr>
        <w:pStyle w:val="Heading2"/>
      </w:pPr>
      <w:r>
        <w:t xml:space="preserve">3. Demographic Specifics and Disease Prevalence</w:t>
      </w:r>
    </w:p>
    <w:p>
      <w:pPr>
        <w:pStyle w:val="FirstParagraph"/>
      </w:pPr>
      <w:r>
        <w:t xml:space="preserve">The epidemiological profile of eye diseases in San Francisco requires tailored approaches from the ophthalmologist. Diabetes mellitus is a pervasive public health issue in California, with significant implications for ocular health. Diabetic retinopathy remains a leading cause of blindness among working-age adults. Ophthalmologists in this region must prioritize glycemic control education alongside surgical interventions such as vitrectomy or anti-VEGF injections.</w:t>
      </w:r>
    </w:p>
    <w:p>
      <w:pPr>
        <w:pStyle w:val="BodyText"/>
      </w:pPr>
      <w:r>
        <w:t xml:space="preserve">Additionally, the aging population in the Bay Area contributes to a high incidence of age-related macular degeneration (AMD) and cataracts. The ophthalmologist plays a crucial role in managing these conditions through personalized treatment plans that consider lifestyle factors unique to San Francisco residents, such as outdoor exposure due to the mild climate. Sun protection education becomes a preventive tool wielded by the ophthalmologist to mitigate UV-induced ocular damage.</w:t>
      </w:r>
    </w:p>
    <w:bookmarkEnd w:id="23"/>
    <w:bookmarkStart w:id="24" w:name="X02149e001a5124733890d5de84a35de7febc0a9"/>
    <w:p>
      <w:pPr>
        <w:pStyle w:val="Heading2"/>
      </w:pPr>
      <w:r>
        <w:t xml:space="preserve">4. Addressing Health Equity and Social Determinants</w:t>
      </w:r>
    </w:p>
    <w:p>
      <w:pPr>
        <w:pStyle w:val="FirstParagraph"/>
      </w:pPr>
      <w:r>
        <w:t xml:space="preserve">The most significant challenge facing healthcare in United States San Francisco is affordability. The high cost of living exacerbates barriers to care for low-income residents, homeless populations, and undocumented immigrants. For the ophthalmologist, this means that a diagnosis is only valuable if followed by accessible treatment. Many patients delay seeking care until vision loss becomes irreversible due to financial constraints or lack of insurance coverage.</w:t>
      </w:r>
    </w:p>
    <w:p>
      <w:pPr>
        <w:pStyle w:val="BodyText"/>
      </w:pPr>
      <w:r>
        <w:t xml:space="preserve">To combat this, many ophthalmologists in San Francisco are partnering with non-profit organizations and community health centers. Initiatives such as mobile eye clinics, free screening events in homeless shelters, and sliding-scale fee structures are becoming integral parts of the professional toolkit. The ophthalmologist must engage with social workers and case managers to address barriers such as transportation, language difficulties, and digital literacy that prevent patients from accessing care.</w:t>
      </w:r>
    </w:p>
    <w:p>
      <w:pPr>
        <w:pStyle w:val="BodyText"/>
      </w:pPr>
      <w:r>
        <w:t xml:space="preserve">Language diversity is another critical factor. San Francisco’s population speaks dozens of languages. Ophthalmologists must ensure that informed consent processes are culturally and linguistically competent. Utilizing certified medical interpreters and translated educational materials is not just a legal requirement but an ethical imperative to ensure patient safety and understanding.</w:t>
      </w:r>
    </w:p>
    <w:bookmarkEnd w:id="24"/>
    <w:bookmarkStart w:id="25" w:name="the-role-of-education-and-research"/>
    <w:p>
      <w:pPr>
        <w:pStyle w:val="Heading2"/>
      </w:pPr>
      <w:r>
        <w:t xml:space="preserve">5. The Role of Education and Research</w:t>
      </w:r>
    </w:p>
    <w:p>
      <w:pPr>
        <w:pStyle w:val="FirstParagraph"/>
      </w:pPr>
      <w:r>
        <w:t xml:space="preserve">Beyond direct patient care, ophthalmologists in United States San Francisco serve as educators for the next generation of medical professionals. Academic institutions located in the city provide a fertile ground for clinical trials and research into novel therapies. From gene therapy for inherited retinal diseases to stem cell applications, San Francisco-based ophthalmologists are on the front lines of translational medicine.</w:t>
      </w:r>
    </w:p>
    <w:p>
      <w:pPr>
        <w:pStyle w:val="BodyText"/>
      </w:pPr>
      <w:r>
        <w:t xml:space="preserve">Moreover, these professionals play a vital role in public education. By speaking at community centers, schools, and senior living facilities, ophthalmologists can demystify eye diseases and promote preventive behaviors. Awareness campaigns regarding the importance of regular dilated eye exams can significantly reduce the burden of preventable blindness.</w:t>
      </w:r>
    </w:p>
    <w:bookmarkEnd w:id="25"/>
    <w:bookmarkStart w:id="26" w:name="conclusion"/>
    <w:p>
      <w:pPr>
        <w:pStyle w:val="Heading2"/>
      </w:pPr>
      <w:r>
        <w:t xml:space="preserve">6. Conclusion</w:t>
      </w:r>
    </w:p>
    <w:p>
      <w:pPr>
        <w:pStyle w:val="FirstParagraph"/>
      </w:pPr>
      <w:r>
        <w:t xml:space="preserve">The role of the ophthalmologist in United States San Francisco is dynamic and increasingly complex. It demands a synthesis of high-tech clinical expertise with deep empathy and social awareness. As we look to the future, the success of eye care in this region will depend on how well healthcare systems integrate technological innovation with equitable access policies.</w:t>
      </w:r>
    </w:p>
    <w:p>
      <w:pPr>
        <w:pStyle w:val="BodyText"/>
      </w:pPr>
      <w:r>
        <w:t xml:space="preserve">Ophthalmologists must continue to advocate for policy changes that expand insurance coverage and support community-based health initiatives. By embracing a holistic model of care that addresses both biological and social determinants of health, ophthalmologists can ensure that the visual well-being of all San Francisco residents is protected. The synergy between innovation and equity defines the modern practice, ensuring that advancements in medicine benefit everyone, regardless of socioeconomic status.</w:t>
      </w:r>
    </w:p>
    <w:bookmarkEnd w:id="26"/>
    <w:bookmarkStart w:id="27" w:name="references"/>
    <w:p>
      <w:pPr>
        <w:pStyle w:val="Heading2"/>
      </w:pPr>
      <w:r>
        <w:t xml:space="preserve">References</w:t>
      </w:r>
    </w:p>
    <w:p>
      <w:pPr>
        <w:numPr>
          <w:ilvl w:val="0"/>
          <w:numId w:val="1001"/>
        </w:numPr>
        <w:pStyle w:val="Compact"/>
      </w:pPr>
      <w:r>
        <w:t xml:space="preserve">Brown University School of Public Health. (2023). *Health Disparities in Urban Eye Care*. Journal of Urban Health.</w:t>
      </w:r>
    </w:p>
    <w:p>
      <w:pPr>
        <w:numPr>
          <w:ilvl w:val="0"/>
          <w:numId w:val="1001"/>
        </w:numPr>
        <w:pStyle w:val="Compact"/>
      </w:pPr>
      <w:r>
        <w:t xml:space="preserve">Congdon, N., et al. (2019). *Global Causes of Blindness and Distance Vision Impairment 1990–2020: A Systematic Review*. The Lancet Global Health.</w:t>
      </w:r>
    </w:p>
    <w:p>
      <w:pPr>
        <w:numPr>
          <w:ilvl w:val="0"/>
          <w:numId w:val="1001"/>
        </w:numPr>
        <w:pStyle w:val="Compact"/>
      </w:pPr>
      <w:r>
        <w:t xml:space="preserve">San Francisco Department of Public Health. (2024). *Annual Report on Diabetes and Ocular Complications in the Bay Area*.</w:t>
      </w:r>
    </w:p>
    <w:p>
      <w:pPr>
        <w:numPr>
          <w:ilvl w:val="0"/>
          <w:numId w:val="1001"/>
        </w:numPr>
        <w:pStyle w:val="Compact"/>
      </w:pPr>
      <w:r>
        <w:t xml:space="preserve">TechCrunch &amp; American Academy of Ophthalmology. (2023). *AI in Ophthalmology: Current Applications and Future Prospects*. Conference Proceedings.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Equity: The Evolving Role of the Ophthalmologist in United States San Francisco</dc:title>
  <dc:creator/>
  <cp:keywords/>
  <dcterms:created xsi:type="dcterms:W3CDTF">2026-07-29T19:52:25Z</dcterms:created>
  <dcterms:modified xsi:type="dcterms:W3CDTF">2026-07-29T19:52:25Z</dcterms:modified>
</cp:coreProperties>
</file>

<file path=docProps/custom.xml><?xml version="1.0" encoding="utf-8"?>
<Properties xmlns="http://schemas.openxmlformats.org/officeDocument/2006/custom-properties" xmlns:vt="http://schemas.openxmlformats.org/officeDocument/2006/docPropsVTypes"/>
</file>