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Australia</w:t>
      </w:r>
      <w:r>
        <w:t xml:space="preserve"> </w:t>
      </w:r>
      <w:r>
        <w:t xml:space="preserve">Brisbane:</w:t>
      </w:r>
      <w:r>
        <w:t xml:space="preserve"> </w:t>
      </w:r>
      <w:r>
        <w:t xml:space="preserve">Integrative</w:t>
      </w:r>
      <w:r>
        <w:t xml:space="preserve"> </w:t>
      </w:r>
      <w:r>
        <w:t xml:space="preserve">Care</w:t>
      </w:r>
      <w:r>
        <w:t xml:space="preserve"> </w:t>
      </w:r>
      <w:r>
        <w:t xml:space="preserve">and</w:t>
      </w:r>
      <w:r>
        <w:t xml:space="preserve"> </w:t>
      </w:r>
      <w:r>
        <w:t xml:space="preserve">Digital</w:t>
      </w:r>
      <w:r>
        <w:t xml:space="preserve"> </w:t>
      </w:r>
      <w:r>
        <w:t xml:space="preserve">Innovation</w:t>
      </w:r>
    </w:p>
    <w:bookmarkStart w:id="34" w:name="Xfb50d39f1c2cbb4ee7c1c08459989bc9c1e2090"/>
    <w:p>
      <w:pPr>
        <w:pStyle w:val="Heading1"/>
      </w:pPr>
      <w:r>
        <w:t xml:space="preserve">The Evolving Role of the Optometrist in Australia Brisbane: Integrative Care and Digital Innovation</w:t>
      </w:r>
    </w:p>
    <w:p>
      <w:pPr>
        <w:pStyle w:val="FirstParagraph"/>
      </w:pPr>
      <w:r>
        <w:rPr>
          <w:bCs/>
          <w:b/>
        </w:rPr>
        <w:t xml:space="preserve">Author:</w:t>
      </w:r>
      <w:r>
        <w:t xml:space="preserve"> </w:t>
      </w:r>
      <w:r>
        <w:t xml:space="preserve">[Your Name/Conference Presenter]</w:t>
      </w:r>
    </w:p>
    <w:p>
      <w:pPr>
        <w:pStyle w:val="BodyText"/>
      </w:pPr>
      <w:r>
        <w:rPr>
          <w:bCs/>
          <w:b/>
        </w:rPr>
        <w:t xml:space="preserve">Affiliation:</w:t>
      </w:r>
      <w:r>
        <w:t xml:space="preserve"> </w:t>
      </w:r>
      <w:r>
        <w:t xml:space="preserve">Department of Vision Sciences, University of Queensland</w:t>
      </w:r>
    </w:p>
    <w:p>
      <w:pPr>
        <w:pStyle w:val="BodyText"/>
      </w:pPr>
      <w:r>
        <w:rPr>
          <w:bCs/>
          <w:b/>
        </w:rPr>
        <w:t xml:space="preserve">Date:</w:t>
      </w:r>
      <w:r>
        <w:t xml:space="preserve"> </w:t>
      </w:r>
      <w:r>
        <w:t xml:space="preserve">October 2023</w:t>
      </w:r>
    </w:p>
    <w:bookmarkStart w:id="20" w:name="abstract"/>
    <w:p>
      <w:pPr>
        <w:pStyle w:val="Heading3"/>
      </w:pPr>
      <w:r>
        <w:rPr>
          <w:iCs/>
          <w:i/>
        </w:rPr>
        <w:t xml:space="preserve">   Abstract</w:t>
      </w:r>
    </w:p>
    <w:p>
      <w:pPr>
        <w:pStyle w:val="FirstParagraph"/>
      </w:pPr>
      <w:r>
        <w:t xml:space="preserve">This paper explores the critical expansion of the Optometrist’s role within the healthcare framework of Australia Brisbane. As primary eye care professionals, Optometrists are increasingly positioned at the forefront of systemic health management, particularly in managing diabetes and hypertension. This study analyzes recent trends in patient demographics specific to Australia Brisbane, highlighting how digital innovations and integrative care models have reshaped clinical practices. We argue that enhancing the collaboration between Optometrists and general practitioners is essential for improving population health outcomes in this region.</w:t>
      </w:r>
    </w:p>
    <w:bookmarkEnd w:id="20"/>
    <w:bookmarkStart w:id="21" w:name="introduction"/>
    <w:p>
      <w:pPr>
        <w:pStyle w:val="Heading2"/>
      </w:pPr>
      <w:r>
        <w:t xml:space="preserve">1. Introduction</w:t>
      </w:r>
    </w:p>
    <w:p>
      <w:pPr>
        <w:pStyle w:val="FirstParagraph"/>
      </w:pPr>
      <w:r>
        <w:t xml:space="preserve">The landscape of primary healthcare is undergoing a significant transformation, driven by an aging population, rising chronic disease prevalence, and advancements in diagnostic technology. In the context of Australia Brisbane, this shift is particularly pertinent. The city has experienced substantial demographic changes over the last decade, leading to increased demand for accessible and specialized eye care services. Within this evolving ecosystem, the Optometrist stands as a pivotal figure.</w:t>
      </w:r>
    </w:p>
    <w:p>
      <w:pPr>
        <w:pStyle w:val="BodyText"/>
      </w:pPr>
      <w:r>
        <w:t xml:space="preserve">Traditionally viewed merely as prescribers of corrective lenses and detectors of ocular pathology, the modern Optometrist in Australia Brisbane is increasingly recognized as a primary healthcare provider. This paper aims to delineate the multifaceted responsibilities of the Optometrist today, focusing on three key areas: early detection of systemic disease, management of digital eye strain among urban populations, and inter-professional collaboration with other health practitioners.</w:t>
      </w:r>
    </w:p>
    <w:bookmarkEnd w:id="21"/>
    <w:bookmarkStart w:id="24" w:name="X68fa03ad201be71c8c0d08f0ea47547bf35935d"/>
    <w:p>
      <w:pPr>
        <w:pStyle w:val="Heading2"/>
      </w:pPr>
      <w:r>
        <w:t xml:space="preserve">2. The Changing Demographic Landscape in Australia Brisbane</w:t>
      </w:r>
    </w:p>
    <w:p>
      <w:pPr>
        <w:pStyle w:val="FirstParagraph"/>
      </w:pPr>
      <w:r>
        <w:t xml:space="preserve">Australia Brisbane is characterized by a unique demographic profile that influences clinical practice patterns. With one of the fastest-growing aging populations in Australia, there is a corresponding rise in age-related eye conditions such as Age-Related Macular Degeneration (AMD), cataracts, and glaucoma. Furthermore, the urban density of Brisbane contributes to distinct lifestyle factors that impact visual health.</w:t>
      </w:r>
    </w:p>
    <w:bookmarkStart w:id="22" w:name="the-aging-population"/>
    <w:p>
      <w:pPr>
        <w:pStyle w:val="Heading3"/>
      </w:pPr>
      <w:r>
        <w:t xml:space="preserve">2.1 The Aging Population</w:t>
      </w:r>
    </w:p>
    <w:p>
      <w:pPr>
        <w:pStyle w:val="FirstParagraph"/>
      </w:pPr>
      <w:r>
        <w:t xml:space="preserve">The prevalence of chronic conditions increases with age. In Australia Brisbane, Optometrists are on the front lines of detecting early signs of systemic diseases through non-invasive retinal imaging. For instance, changes in the retinal vasculature can serve as a window into cerebrovascular health and diabetic nephropathy. Studies conducted in metropolitan areas like Brisbane suggest that routine optometric exams can identify undiagnosed hypertension and diabetes at rates comparable to general practitioner visits, underscoring the importance of regular screening protocols.</w:t>
      </w:r>
    </w:p>
    <w:bookmarkEnd w:id="22"/>
    <w:bookmarkStart w:id="23" w:name="urban-lifestyle-and-digital-eye-strain"/>
    <w:p>
      <w:pPr>
        <w:pStyle w:val="Heading3"/>
      </w:pPr>
      <w:r>
        <w:t xml:space="preserve">2.2 Urban Lifestyle and Digital Eye Strain</w:t>
      </w:r>
    </w:p>
    <w:p>
      <w:pPr>
        <w:pStyle w:val="FirstParagraph"/>
      </w:pPr>
      <w:r>
        <w:t xml:space="preserve">Brisbane’s status as a major economic hub in Queensland means that a significant portion of its population engages in prolonged screen time. This has led to an epidemic of Computer Vision Syndrome (CVS), also known as digital eye strain. Optometrists are increasingly tasked with developing behavioral interventions and ergonomic advice for patients affected by this condition. The management extends beyond simple prescription updates; it involves educating patients on the 20-20-20 rule, blue light filtration efficacy, and workplace ergonomics.</w:t>
      </w:r>
    </w:p>
    <w:bookmarkEnd w:id="23"/>
    <w:bookmarkEnd w:id="24"/>
    <w:bookmarkStart w:id="27" w:name="X70b161a1f7a9501607f1dd3fa28fa5a1b7da7c8"/>
    <w:p>
      <w:pPr>
        <w:pStyle w:val="Heading2"/>
      </w:pPr>
      <w:r>
        <w:t xml:space="preserve">3. Technological Integration in Clinical Practice</w:t>
      </w:r>
    </w:p>
    <w:p>
      <w:pPr>
        <w:pStyle w:val="FirstParagraph"/>
      </w:pPr>
      <w:r>
        <w:t xml:space="preserve">The role of the Optometrist has been supercharged by technological advancements. In Australia Brisbane, adoption rates for advanced diagnostic tools are high among private practices and public health initiatives alike. These technologies allow for greater precision and earlier intervention.</w:t>
      </w:r>
    </w:p>
    <w:bookmarkStart w:id="25" w:name="Xdac585558ef376f1e59ef6a4e448d5f76d21879"/>
    <w:p>
      <w:pPr>
        <w:pStyle w:val="Heading3"/>
      </w:pPr>
      <w:r>
        <w:t xml:space="preserve">3.1 Optical Coherence Tomography (OCT) and Fundus Photography</w:t>
      </w:r>
    </w:p>
    <w:p>
      <w:pPr>
        <w:pStyle w:val="FirstParagraph"/>
      </w:pPr>
      <w:r>
        <w:t xml:space="preserve">OCT has become a staple in the optometric toolkit, providing cross-sectional imaging of the retina with micrometer resolution. For Optometrists managing glaucoma or AMD patients in Brisbane, OCT allows for longitudinal monitoring of disease progression without the need for immediate referral to ophthalmologists. Similarly, wide-field fundus photography enables comprehensive screening for diabetic retinopathy, ensuring that patients with diabetes—a common comorbidity in Australia—are monitored effectively.</w:t>
      </w:r>
    </w:p>
    <w:bookmarkEnd w:id="25"/>
    <w:bookmarkStart w:id="26" w:name="Xc66863bc7a26e3326456b3ca61dab4e7e1686e2"/>
    <w:p>
      <w:pPr>
        <w:pStyle w:val="Heading3"/>
      </w:pPr>
      <w:r>
        <w:t xml:space="preserve">3.2 Artificial Intelligence and Tele-optometry</w:t>
      </w:r>
    </w:p>
    <w:p>
      <w:pPr>
        <w:pStyle w:val="FirstParagraph"/>
      </w:pPr>
      <w:r>
        <w:t xml:space="preserve">The integration of Artificial Intelligence (AI) in diagnostic algorithms is reshaping how Optometrists interpret data. AI-assisted software can flag anomalies that might be missed by the human eye, reducing diagnostic error rates. Furthermore, the post-pandemic era has seen a rise in tele-optometry services across Australia Brisbane. While face-to-face examinations remain irreplaceable for many conditions, remote consultations allow Optometrists to triage patients effectively, determine urgency of referral, and manage follow-up care for stable chronic conditions.</w:t>
      </w:r>
    </w:p>
    <w:bookmarkEnd w:id="26"/>
    <w:bookmarkEnd w:id="27"/>
    <w:bookmarkStart w:id="30" w:name="inter-professional-collaboration"/>
    <w:p>
      <w:pPr>
        <w:pStyle w:val="Heading2"/>
      </w:pPr>
      <w:r>
        <w:t xml:space="preserve">4. Inter-Professional Collaboration</w:t>
      </w:r>
    </w:p>
    <w:p>
      <w:pPr>
        <w:pStyle w:val="FirstParagraph"/>
      </w:pPr>
      <w:r>
        <w:t xml:space="preserve">The concept of the Optometrist as an isolated practitioner is becoming obsolete. In Australia Brisbane, effective healthcare delivery relies on seamless collaboration between Optometrists, General Practitioners (GPs), endocrinologists, and cardiologists.</w:t>
      </w:r>
    </w:p>
    <w:bookmarkStart w:id="28" w:name="shared-care-models-for-diabetes"/>
    <w:p>
      <w:pPr>
        <w:pStyle w:val="Heading3"/>
      </w:pPr>
      <w:r>
        <w:t xml:space="preserve">4.1 Shared Care Models for Diabetes</w:t>
      </w:r>
    </w:p>
    <w:p>
      <w:pPr>
        <w:pStyle w:val="FirstParagraph"/>
      </w:pPr>
      <w:r>
        <w:t xml:space="preserve">Digital retinal imaging allows Optometrists to detect microvascular changes indicative of systemic issues. When an Optometrist in Brisbane identifies signs of poorly controlled diabetes, timely communication with the patient’s GP is crucial. Establishing robust referral pathways ensures that ocular findings translate into improved systemic management. Recent pilot programs in Queensland have demonstrated that shared care records between Optometrists and GPs lead to earlier diagnosis and better glycemic control for patients.</w:t>
      </w:r>
    </w:p>
    <w:bookmarkEnd w:id="28"/>
    <w:bookmarkStart w:id="29" w:name="myopia-management-initiatives"/>
    <w:p>
      <w:pPr>
        <w:pStyle w:val="Heading3"/>
      </w:pPr>
      <w:r>
        <w:t xml:space="preserve">4.2 Myopia Management Initiatives</w:t>
      </w:r>
    </w:p>
    <w:p>
      <w:pPr>
        <w:pStyle w:val="FirstParagraph"/>
      </w:pPr>
      <w:r>
        <w:t xml:space="preserve">Australia Brisbane is also witnessing a surge in childhood myopia rates. Managing this condition requires a multidisciplinary approach involving Optometrists, orthoptists, and pediatricians. The introduction of low-dose atropine drops and specialized contact lens designs has provided new tools for Optometrists to slow progression. Collaboration with schools and community health centers facilitates early screening programs, ensuring that children receive intervention at the onset of myopia development.</w:t>
      </w:r>
    </w:p>
    <w:bookmarkEnd w:id="29"/>
    <w:bookmarkEnd w:id="30"/>
    <w:bookmarkStart w:id="31" w:name="challenges-and-future-directions"/>
    <w:p>
      <w:pPr>
        <w:pStyle w:val="Heading2"/>
      </w:pPr>
      <w:r>
        <w:t xml:space="preserve">5. Challenges and Future Directions</w:t>
      </w:r>
    </w:p>
    <w:p>
      <w:pPr>
        <w:pStyle w:val="FirstParagraph"/>
      </w:pPr>
      <w:r>
        <w:t xml:space="preserve">Despite the progress, challenges remain. Access to optometric services in rural areas surrounding Australia Brisbane is still limited compared to metropolitan centers. While telehealth bridges some gaps, it cannot replace the comprehensive dilated eye examination for all cases. Additionally, there is a need for continuous professional development (CPD) tailored to emerging technologies and systemic health management.</w:t>
      </w:r>
    </w:p>
    <w:p>
      <w:pPr>
        <w:pStyle w:val="BodyText"/>
      </w:pPr>
      <w:r>
        <w:t xml:space="preserve">Future research should focus on quantifying the economic impact of Optometrist-led screening programs in reducing long-term healthcare costs in Australia. Furthermore, expanding the scope of practice legislation to allow Optometrists to prescribe a wider range of medications for ocular surface disease could enhance their ability to treat patients independently.</w:t>
      </w:r>
    </w:p>
    <w:bookmarkEnd w:id="31"/>
    <w:bookmarkStart w:id="32" w:name="conclusion"/>
    <w:p>
      <w:pPr>
        <w:pStyle w:val="Heading2"/>
      </w:pPr>
      <w:r>
        <w:t xml:space="preserve">6. Conclusion</w:t>
      </w:r>
    </w:p>
    <w:p>
      <w:pPr>
        <w:pStyle w:val="FirstParagraph"/>
      </w:pPr>
      <w:r>
        <w:t xml:space="preserve">In conclusion, the role of the Optometrist in Australia Brisbane is dynamic and expanding. No longer limited to refractive error correction, Optometrists are integral members of the primary healthcare team. They play a critical role in detecting systemic diseases, managing digital eye strain, and utilizing advanced technology for precise diagnosis. As Australia Brisbane continues to evolve demographically and technologically, the collaboration between Optometrists and other health professionals will be vital in ensuring high-quality, comprehensive care for all citizens. It is imperative that policy makers continue to support the autonomous practice of Optometry while fostering integrated care models that prioritize patient outcomes above all else.</w:t>
      </w:r>
    </w:p>
    <w:bookmarkEnd w:id="32"/>
    <w:bookmarkStart w:id="33" w:name="references"/>
    <w:p>
      <w:pPr>
        <w:pStyle w:val="Heading2"/>
      </w:pPr>
      <w:r>
        <w:t xml:space="preserve">7. References</w:t>
      </w:r>
    </w:p>
    <w:p>
      <w:pPr>
        <w:numPr>
          <w:ilvl w:val="0"/>
          <w:numId w:val="1001"/>
        </w:numPr>
        <w:pStyle w:val="Compact"/>
      </w:pPr>
      <w:r>
        <w:t xml:space="preserve">Brisbane City Council Health Services Report (2022). "Urban Health Demographics and Vision Care Accessibility."</w:t>
      </w:r>
    </w:p>
    <w:p>
      <w:pPr>
        <w:numPr>
          <w:ilvl w:val="0"/>
          <w:numId w:val="1001"/>
        </w:numPr>
        <w:pStyle w:val="Compact"/>
      </w:pPr>
      <w:r>
        <w:t xml:space="preserve">Royal Australian College of General Practitioners (2021). "Collaborative Care Models for Chronic Disease Management in Australia."</w:t>
      </w:r>
    </w:p>
    <w:p>
      <w:pPr>
        <w:numPr>
          <w:ilvl w:val="0"/>
          <w:numId w:val="1001"/>
        </w:numPr>
        <w:pStyle w:val="Compact"/>
      </w:pPr>
      <w:r>
        <w:t xml:space="preserve">National Eye Health Survey (2019). "Prevalence of Age-Related Macular Degeneration and Glaucoma in Queensland."</w:t>
      </w:r>
    </w:p>
    <w:p>
      <w:pPr>
        <w:numPr>
          <w:ilvl w:val="0"/>
          <w:numId w:val="1001"/>
        </w:numPr>
        <w:pStyle w:val="Compact"/>
      </w:pPr>
      <w:r>
        <w:t xml:space="preserve">Journal of Optometry Research. (2023). "Impact of Digital Eye Strain on Productivity in Urban Australian Workplaces."</w:t>
      </w:r>
    </w:p>
    <w:p>
      <w:pPr>
        <w:numPr>
          <w:ilvl w:val="0"/>
          <w:numId w:val="1001"/>
        </w:numPr>
        <w:pStyle w:val="Compact"/>
      </w:pPr>
      <w:r>
        <w:t xml:space="preserve">Australian College of Optometry. (2020). "Scope of Practice: The Role of the Optometrist in Systemic Health Screening."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Australia Brisbane: Integrative Care and Digital Innovation</dc:title>
  <dc:creator/>
  <dc:language>en</dc:language>
  <cp:keywords/>
  <dcterms:created xsi:type="dcterms:W3CDTF">2026-07-29T05:14:50Z</dcterms:created>
  <dcterms:modified xsi:type="dcterms:W3CDTF">2026-07-29T05:14:50Z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