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Conference</w:t>
      </w:r>
      <w:r>
        <w:t xml:space="preserve"> </w:t>
      </w:r>
      <w:r>
        <w:t xml:space="preserve">Paper</w:t>
      </w:r>
    </w:p>
    <w:bookmarkStart w:id="33" w:name="X828b1d82865e043b1168a0d4c7a7570063514da"/>
    <w:p>
      <w:pPr>
        <w:pStyle w:val="Heading1"/>
      </w:pPr>
      <w:r>
        <w:t xml:space="preserve">The Evolving Role of the Optometrist in Australia Melbourne:</w:t>
      </w:r>
      <w:r>
        <w:br/>
      </w:r>
      <w:r>
        <w:t xml:space="preserve">A Conference Paper</w:t>
      </w:r>
    </w:p>
    <w:p>
      <w:pPr>
        <w:pStyle w:val="FirstParagraph"/>
      </w:pPr>
      <w:r>
        <w:rPr>
          <w:bCs/>
          <w:b/>
        </w:rPr>
        <w:t xml:space="preserve">Presented at:</w:t>
      </w:r>
      <w:r>
        <w:t xml:space="preserve">The National Vision and Health Symposium</w:t>
      </w:r>
      <w:r>
        <w:br/>
      </w:r>
      <w:r>
        <w:rPr>
          <w:bCs/>
          <w:b/>
        </w:rPr>
        <w:t xml:space="preserve">Date:</w:t>
      </w:r>
      <w:r>
        <w:t xml:space="preserve">Ongoing Academic Review 2024</w:t>
      </w:r>
      <w:r>
        <w:br/>
      </w:r>
      <w:r>
        <w:rPr>
          <w:bCs/>
          <w:b/>
        </w:rPr>
        <w:t xml:space="preserve">Location:</w:t>
      </w:r>
      <w:r>
        <w:t xml:space="preserve">Melbourne, Australia Melbourne</w:t>
      </w:r>
    </w:p>
    <w:bookmarkStart w:id="20" w:name="abstract"/>
    <w:p>
      <w:pPr>
        <w:pStyle w:val="Heading3"/>
      </w:pPr>
      <w:r>
        <w:t xml:space="preserve">Abstract</w:t>
      </w:r>
    </w:p>
    <w:p>
      <w:pPr>
        <w:pStyle w:val="FirstParagraph"/>
      </w:pPr>
      <w:r>
        <w:t xml:space="preserve">This paper explores the transformative trajectory of optometry within the specific socio-economic and healthcare landscape of Australia Melbourne. As eye care models shift from a purely retail-based transactional service to a comprehensive primary health care profession, the role of the Optometrist has expanded significantly. This document analyzes how regulatory frameworks, technological advancements, and demographic shifts in Australia Melbourne are redefining clinical autonomy for Optometrists. It argues that integrating Optometrists deeper into public health initiatives in Australia Melbourne is essential for addressing rising rates of chronic diseases such as diabetes and age-related macular degeneration.</w:t>
      </w:r>
    </w:p>
    <w:p>
      <w:pPr>
        <w:pStyle w:val="BodyText"/>
      </w:pPr>
      <w:r>
        <w:rPr>
          <w:bCs/>
          <w:b/>
        </w:rPr>
        <w:t xml:space="preserve">Keywords:</w:t>
      </w:r>
      <w:r>
        <w:t xml:space="preserve">Optometrist, Australia Melbourne, Primary Health Care, Regulatory Reform, Tele-optometry.</w:t>
      </w:r>
    </w:p>
    <w:bookmarkEnd w:id="20"/>
    <w:bookmarkStart w:id="21" w:name="introduction"/>
    <w:p>
      <w:pPr>
        <w:pStyle w:val="Heading2"/>
      </w:pPr>
      <w:r>
        <w:t xml:space="preserve">1. Introduction</w:t>
      </w:r>
    </w:p>
    <w:p>
      <w:pPr>
        <w:pStyle w:val="FirstParagraph"/>
      </w:pPr>
      <w:r>
        <w:t xml:space="preserve">The profession of optometry has historically been viewed through a commercial lens in many jurisdictions. However, recent years have witnessed a paradigm shift toward recognizing eye care as an integral component of general health. This shift is particularly pronounced in Australia Melbourne, a city that serves as both an economic hub and a center for medical innovation within the broader Australian context. For an Optometrist practicing in this region, the expectations of patients, peers, and policymakers have evolved dramatically.</w:t>
      </w:r>
    </w:p>
    <w:p>
      <w:pPr>
        <w:pStyle w:val="BodyText"/>
      </w:pPr>
      <w:r>
        <w:t xml:space="preserve">In Australia Melbourne, the unique combination of high digital literacy among residents and strong community health programs creates a fertile ground for advanced clinical practice. This paper examines how an Optometrist must adapt to these changes. It is not merely about prescribing lenses; it is about managing ocular manifestations of systemic disease, utilizing diagnostic technology, and collaborating with multidisciplinary teams across the Australia Melbourne healthcare network.</w:t>
      </w:r>
    </w:p>
    <w:bookmarkEnd w:id="21"/>
    <w:bookmarkStart w:id="24" w:name="X4df49dcfe138f90065f670e655179712743c428"/>
    <w:p>
      <w:pPr>
        <w:pStyle w:val="Heading2"/>
      </w:pPr>
      <w:r>
        <w:t xml:space="preserve">2. The Clinical Scope Expansion in Australia Melbourne</w:t>
      </w:r>
    </w:p>
    <w:p>
      <w:pPr>
        <w:pStyle w:val="FirstParagraph"/>
      </w:pPr>
      <w:r>
        <w:t xml:space="preserve">The traditional boundary between medical doctors and optometrists has blurred significantly. In the context of Australia Melbourne, this expansion is driven by data showing that eye examinations are often the first point of contact for undiagnosed systemic conditions.</w:t>
      </w:r>
    </w:p>
    <w:bookmarkStart w:id="22" w:name="management-of-chronic-disease"/>
    <w:p>
      <w:pPr>
        <w:pStyle w:val="Heading3"/>
      </w:pPr>
      <w:r>
        <w:t xml:space="preserve">2.1 Management of Chronic Disease</w:t>
      </w:r>
    </w:p>
    <w:p>
      <w:pPr>
        <w:pStyle w:val="FirstParagraph"/>
      </w:pPr>
      <w:r>
        <w:t xml:space="preserve">An Optometrist in Australia Melbourne is increasingly expected to manage patients with diabetes mellitus, hypertension, and glaucoma. The prevalence of these conditions in the metropolitan area necessitates a higher level of clinical competency. Routine screenings for diabetic retinopathy are no longer optional but critical public health interventions. By detecting microvascular changes early, an Optometrist can prevent vision loss and reduce the burden on hospital ophthalmology services.</w:t>
      </w:r>
    </w:p>
    <w:bookmarkEnd w:id="22"/>
    <w:bookmarkStart w:id="23" w:name="the-rise-of-therapeutic-prescribing"/>
    <w:p>
      <w:pPr>
        <w:pStyle w:val="Heading3"/>
      </w:pPr>
      <w:r>
        <w:t xml:space="preserve">2.2 The Rise of Therapeutic Prescribing</w:t>
      </w:r>
    </w:p>
    <w:p>
      <w:pPr>
        <w:pStyle w:val="FirstParagraph"/>
      </w:pPr>
      <w:r>
        <w:t xml:space="preserve">Gaining advanced prescribing rights is a key milestone for an Optometrist in this region. In Australia Melbourne, regulatory bodies have been working toward harmonizing standards that allow experienced practitioners to prescribe therapeutic medications for conditions such as dry eye disease, allergic conjunctivitis, and infections. This autonomy allows an Optometrist to provide immediate care without referring patients unnecessarily, thereby improving access and reducing wait times in the public health system.</w:t>
      </w:r>
    </w:p>
    <w:bookmarkEnd w:id="23"/>
    <w:bookmarkEnd w:id="24"/>
    <w:bookmarkStart w:id="27" w:name="X03b306338604cf888b4ee1edd1e992a182e339d"/>
    <w:p>
      <w:pPr>
        <w:pStyle w:val="Heading2"/>
      </w:pPr>
      <w:r>
        <w:t xml:space="preserve">3. Technological Integration and Digital Health</w:t>
      </w:r>
    </w:p>
    <w:p>
      <w:pPr>
        <w:pStyle w:val="FirstParagraph"/>
      </w:pPr>
      <w:r>
        <w:t xml:space="preserve">Melbourne is known for its tech-savvy population, which influences how healthcare services are consumed. An Optometrist today must be proficient not only in clinical skills but also in digital health platforms.</w:t>
      </w:r>
    </w:p>
    <w:bookmarkStart w:id="25" w:name="tele-optometry-and-remote-consultations"/>
    <w:p>
      <w:pPr>
        <w:pStyle w:val="Heading3"/>
      </w:pPr>
      <w:r>
        <w:t xml:space="preserve">3.1 Tele-optometry and Remote Consultations</w:t>
      </w:r>
    </w:p>
    <w:p>
      <w:pPr>
        <w:pStyle w:val="FirstParagraph"/>
      </w:pPr>
      <w:r>
        <w:t xml:space="preserve">The pandemic accelerated the adoption of tele-health across Australia Melbourne. For an Optometrist, this means managing follow-up appointments, monitoring chronic conditions remotely, and conducting triage via video conferencing. While physical examinations remain irreplaceable for refraction and dilated fundus exams, digital tools allow for continuity of care. Electronic health records (EHR) integration is crucial here, ensuring that the patient’s ocular history is accessible to other healthcare providers in the Australia Melbourne ecosystem.</w:t>
      </w:r>
    </w:p>
    <w:bookmarkEnd w:id="25"/>
    <w:bookmarkStart w:id="26" w:name="advanced-diagnostics"/>
    <w:p>
      <w:pPr>
        <w:pStyle w:val="Heading3"/>
      </w:pPr>
      <w:r>
        <w:t xml:space="preserve">3.2 Advanced Diagnostics</w:t>
      </w:r>
    </w:p>
    <w:p>
      <w:pPr>
        <w:pStyle w:val="FirstParagraph"/>
      </w:pPr>
      <w:r>
        <w:t xml:space="preserve">The adoption of Optical Coherence Tomography (OCT), automated perimetry, and retinal photography has become standard in many practices across Australia Melbourne. An Optometrist must interpret these images with the same rigor as an ophthalmologist. The ability to generate detailed diagnostic reports facilitates better communication with general practitioners (GPs) and specialists.</w:t>
      </w:r>
    </w:p>
    <w:bookmarkEnd w:id="26"/>
    <w:bookmarkEnd w:id="27"/>
    <w:bookmarkStart w:id="28" w:name="regulatory-and-ethical-considerations"/>
    <w:p>
      <w:pPr>
        <w:pStyle w:val="Heading2"/>
      </w:pPr>
      <w:r>
        <w:t xml:space="preserve">4. Regulatory and Ethical Considerations</w:t>
      </w:r>
    </w:p>
    <w:p>
      <w:pPr>
        <w:pStyle w:val="FirstParagraph"/>
      </w:pPr>
      <w:r>
        <w:t xml:space="preserve">The practice of an Optometrist is governed by strict regulations set forth by the Optometry Board of Australia. However, local state-based legislation in Victoria also plays a role. In Australia Melbourne, compliance with privacy laws, particularly regarding sensitive health data, is paramount.</w:t>
      </w:r>
    </w:p>
    <w:p>
      <w:pPr>
        <w:pStyle w:val="BodyText"/>
      </w:pPr>
      <w:r>
        <w:t xml:space="preserve">Ethical considerations have also evolved. An Optometrist must navigate the balance between commercial interests and ethical duty of care. With the rise of corporate eye care chains alongside private practices in Australia Melbourne, transparency in pricing and evidence-based recommendations are under increased scrutiny. Professionalism dictates that an Optometrist always prioritizes patient outcomes over product sales.</w:t>
      </w:r>
    </w:p>
    <w:bookmarkEnd w:id="28"/>
    <w:bookmarkStart w:id="29" w:name="challenges-facing-the-profession"/>
    <w:p>
      <w:pPr>
        <w:pStyle w:val="Heading2"/>
      </w:pPr>
      <w:r>
        <w:t xml:space="preserve">5. Challenges Facing the Profession</w:t>
      </w:r>
    </w:p>
    <w:p>
      <w:pPr>
        <w:pStyle w:val="FirstParagraph"/>
      </w:pPr>
      <w:r>
        <w:t xml:space="preserve">Despite the progress, significant challenges remain for an Optometrist in Australia Melbourne:</w:t>
      </w:r>
    </w:p>
    <w:p>
      <w:pPr>
        <w:pStyle w:val="BodyText"/>
      </w:pPr>
      <w:r>
        <w:rPr>
          <w:bCs/>
          <w:b/>
        </w:rPr>
        <w:t xml:space="preserve">Challenge Area</w:t>
      </w:r>
    </w:p>
    <w:p>
      <w:pPr>
        <w:pStyle w:val="BodyText"/>
      </w:pPr>
      <w:r>
        <w:br/>
      </w:r>
    </w:p>
    <w:p>
      <w:pPr>
        <w:pStyle w:val="BodyText"/>
      </w:pPr>
      <w:r>
        <w:rPr>
          <w:bCs/>
          <w:b/>
        </w:rPr>
        <w:t xml:space="preserve">Description</w:t>
      </w:r>
    </w:p>
    <w:p>
      <w:pPr>
        <w:pStyle w:val="BodyText"/>
      </w:pPr>
      <w:r>
        <w:br/>
      </w:r>
    </w:p>
    <w:p>
      <w:pPr>
        <w:pStyle w:val="BodyText"/>
      </w:pPr>
      <w:r>
        <w:t xml:space="preserve">Funding Models</w:t>
      </w:r>
      <w:r>
        <w:br/>
      </w:r>
    </w:p>
    <w:p>
      <w:pPr>
        <w:pStyle w:val="BodyText"/>
      </w:pPr>
      <w:r>
        <w:t xml:space="preserve">/p/</w:t>
      </w:r>
      <w:r>
        <w:t xml:space="preserve"> </w:t>
      </w:r>
      <w:r>
        <w:t xml:space="preserve">&gt;Australia Melbourne’s funding structures often lag behind the expanded clinical scope. There is a pressing need for rebates to cover advanced diagnostic procedures under Medicare.</w:t>
      </w:r>
    </w:p>
    <w:p>
      <w:pPr>
        <w:pStyle w:val="BodyText"/>
      </w:pPr>
      <w:r>
        <w:br/>
      </w:r>
    </w:p>
    <w:p>
      <w:pPr>
        <w:pStyle w:val="BodyText"/>
      </w:pPr>
      <w:r>
        <w:rPr>
          <w:bCs/>
          <w:b/>
        </w:rPr>
        <w:t xml:space="preserve">Workforce Shortages</w:t>
      </w:r>
    </w:p>
    <w:p>
      <w:pPr>
        <w:pStyle w:val="BodyText"/>
      </w:pPr>
      <w:r>
        <w:br/>
      </w:r>
      <w:r>
        <w:t xml:space="preserve">&gt;Rural-urban divides persist. While Australia Melbourne has ample specialists, regional Victoria suffers from a lack of Optometrists.</w:t>
      </w:r>
    </w:p>
    <w:p>
      <w:pPr>
        <w:pStyle w:val="BodyText"/>
      </w:pPr>
      <w:r>
        <w:br/>
      </w:r>
    </w:p>
    <w:p>
      <w:pPr>
        <w:pStyle w:val="BodyText"/>
      </w:pPr>
      <w:r>
        <w:rPr>
          <w:bCs/>
          <w:b/>
        </w:rPr>
        <w:t xml:space="preserve">Inter-professional Collaboration</w:t>
      </w:r>
    </w:p>
    <w:p>
      <w:pPr>
        <w:pStyle w:val="BodyText"/>
      </w:pPr>
      <w:r>
        <w:br/>
      </w:r>
      <w:r>
        <w:t xml:space="preserve">&gt;Historical tensions with ophthalmology can hinder referral pathways. Building trust and clear communication protocols is essential.</w:t>
      </w:r>
    </w:p>
    <w:p>
      <w:pPr>
        <w:pStyle w:val="BodyText"/>
      </w:pPr>
      <w:r>
        <w:t xml:space="preserve">/p/</w:t>
      </w:r>
    </w:p>
    <w:bookmarkEnd w:id="29"/>
    <w:bookmarkStart w:id="30" w:name="Xc894553c8b95ada56718ae07479495ba56d7f14"/>
    <w:p>
      <w:pPr>
        <w:pStyle w:val="Heading2"/>
      </w:pPr>
      <w:r>
        <w:t xml:space="preserve">6. Future Directions for the Optometrist in Australia Melbourne</w:t>
      </w:r>
    </w:p>
    <w:p>
      <w:pPr>
        <w:pStyle w:val="FirstParagraph"/>
      </w:pPr>
      <w:r>
        <w:t xml:space="preserve">The future of eye care in Australia Melbourne lies in integration. An Optometrist should be viewed as a primary eye health provider, akin to a GP for the eyes. We propose several pathways forward:</w:t>
      </w:r>
    </w:p>
    <w:p>
      <w:pPr>
        <w:numPr>
          <w:ilvl w:val="0"/>
          <w:numId w:val="1001"/>
        </w:numPr>
        <w:pStyle w:val="Compact"/>
      </w:pPr>
      <w:r>
        <w:rPr>
          <w:bCs/>
          <w:b/>
        </w:rPr>
        <w:t xml:space="preserve">National Registration Harmonization:</w:t>
      </w:r>
      <w:r>
        <w:t xml:space="preserve"> </w:t>
      </w:r>
      <w:r>
        <w:t xml:space="preserve">Streamlining licensing across states to facilitate easier movement of an Optometrist within Australia Melbourne and beyond.</w:t>
      </w:r>
    </w:p>
    <w:p>
      <w:pPr>
        <w:numPr>
          <w:ilvl w:val="0"/>
          <w:numId w:val="1001"/>
        </w:numPr>
        <w:pStyle w:val="Compact"/>
      </w:pPr>
      <w:r>
        <w:rPr>
          <w:bCs/>
          <w:b/>
        </w:rPr>
        <w:t xml:space="preserve">Mental Health Integration:</w:t>
      </w:r>
      <w:r>
        <w:t xml:space="preserve"> </w:t>
      </w:r>
      <w:r>
        <w:t xml:space="preserve">Recognizing the link between vision impairment and mental health, an Optometrist should be trained to identify signs of depression or anxiety in patients with visual loss.</w:t>
      </w:r>
    </w:p>
    <w:p>
      <w:pPr>
        <w:numPr>
          <w:ilvl w:val="0"/>
          <w:numId w:val="1001"/>
        </w:numPr>
        <w:pStyle w:val="Compact"/>
      </w:pPr>
      <w:r>
        <w:rPr>
          <w:bCs/>
          <w:b/>
        </w:rPr>
        <w:t xml:space="preserve">Community Outreach:</w:t>
      </w:r>
      <w:r>
        <w:t xml:space="preserve"> </w:t>
      </w:r>
      <w:r>
        <w:t xml:space="preserve">Expanding services into schools, aged care facilities, and community centers across Australia Melbourne to ensure equitable access.</w:t>
      </w:r>
    </w:p>
    <w:bookmarkEnd w:id="30"/>
    <w:bookmarkStart w:id="31" w:name="conclusion"/>
    <w:p>
      <w:pPr>
        <w:pStyle w:val="Heading2"/>
      </w:pPr>
      <w:r>
        <w:t xml:space="preserve">7. Conclusion</w:t>
      </w:r>
    </w:p>
    <w:p>
      <w:pPr>
        <w:pStyle w:val="FirstParagraph"/>
      </w:pPr>
      <w:r>
        <w:t xml:space="preserve">The role of the Optometrist is undergoing a profound transformation in Australia Melbourne. No longer confined to vision correction, an Optometrist is now a critical player in public health, chronic disease management, and digital health innovation. As the population ages and technological capabilities expand, the demand for high-quality, accessible eye care will only grow.</w:t>
      </w:r>
    </w:p>
    <w:p>
      <w:pPr>
        <w:pStyle w:val="BodyText"/>
      </w:pPr>
      <w:r>
        <w:t xml:space="preserve">For stakeholders in Australia Melbourne—including policymakers, healthcare providers, and educators—the imperative is clear: support the expansion of clinical autonomy for an Optometrist. By investing in education, technology, and regulatory reform we can ensure that the Optometrist continues to serve as a frontline defender of vision health. The future of eye care in Australia Melbourne depends on recognizing and empowering the full potential of this essential profession.</w:t>
      </w:r>
    </w:p>
    <w:bookmarkEnd w:id="31"/>
    <w:bookmarkStart w:id="32" w:name="references-selected"/>
    <w:p>
      <w:pPr>
        <w:pStyle w:val="Heading2"/>
      </w:pPr>
      <w:r>
        <w:t xml:space="preserve">8. References (Selected)</w:t>
      </w:r>
    </w:p>
    <w:p>
      <w:pPr>
        <w:numPr>
          <w:ilvl w:val="0"/>
          <w:numId w:val="1002"/>
        </w:numPr>
        <w:pStyle w:val="Compact"/>
      </w:pPr>
      <w:r>
        <w:t xml:space="preserve">Vision Council Australia. (2023).</w:t>
      </w:r>
      <w:r>
        <w:t xml:space="preserve"> </w:t>
      </w:r>
      <w:r>
        <w:rPr>
          <w:iCs/>
          <w:i/>
        </w:rPr>
        <w:t xml:space="preserve">The Economic Value of Optometry Services in Urban Centers</w:t>
      </w:r>
      <w:r>
        <w:t xml:space="preserve">.</w:t>
      </w:r>
    </w:p>
    <w:p>
      <w:pPr>
        <w:numPr>
          <w:ilvl w:val="0"/>
          <w:numId w:val="1002"/>
        </w:numPr>
        <w:pStyle w:val="Compact"/>
      </w:pPr>
      <w:r>
        <w:t xml:space="preserve">Melbourne Health Service Network. (2024).</w:t>
      </w:r>
      <w:r>
        <w:rPr>
          <w:bCs/>
          <w:b/>
        </w:rPr>
        <w:t xml:space="preserve">Integrating Primary Eye Care into Public Health Frameworks.</w:t>
      </w:r>
    </w:p>
    <w:p>
      <w:pPr>
        <w:numPr>
          <w:ilvl w:val="0"/>
          <w:numId w:val="1002"/>
        </w:numPr>
        <w:pStyle w:val="Compact"/>
      </w:pPr>
      <w:r>
        <w:t xml:space="preserve">Optometry Board of Australia. (2023).</w:t>
      </w:r>
      <w:r>
        <w:br/>
      </w:r>
      <w:r>
        <w:rPr>
          <w:bCs/>
          <w:b/>
        </w:rPr>
        <w:t xml:space="preserve">Standards of Practice for Clinical Competency.</w:t>
      </w:r>
    </w:p>
    <w:p>
      <w:pPr>
        <w:numPr>
          <w:ilvl w:val="0"/>
          <w:numId w:val="1002"/>
        </w:numPr>
        <w:pStyle w:val="Compact"/>
      </w:pPr>
      <w:r>
        <w:t xml:space="preserve">VicHealth. (2023).</w:t>
      </w:r>
      <w:r>
        <w:rPr>
          <w:iCs/>
          <w:i/>
        </w:rPr>
        <w:t xml:space="preserve">Digital Health Adoption in Community-Based Eye Care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Melbourne: A Conference Paper</dc:title>
  <dc:creator/>
  <dc:language>en</dc:language>
  <cp:keywords/>
  <dcterms:created xsi:type="dcterms:W3CDTF">2026-07-29T18:00:34Z</dcterms:created>
  <dcterms:modified xsi:type="dcterms:W3CDTF">2026-07-29T18:00:34Z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