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China</w:t>
      </w:r>
      <w:r>
        <w:t xml:space="preserve"> </w:t>
      </w:r>
      <w:r>
        <w:t xml:space="preserve">Guangzhou:</w:t>
      </w:r>
      <w:r>
        <w:t xml:space="preserve"> </w:t>
      </w:r>
      <w:r>
        <w:t xml:space="preserve">Bridging</w:t>
      </w:r>
      <w:r>
        <w:t xml:space="preserve"> </w:t>
      </w:r>
      <w:r>
        <w:t xml:space="preserve">Clinical</w:t>
      </w:r>
      <w:r>
        <w:t xml:space="preserve"> </w:t>
      </w:r>
      <w:r>
        <w:t xml:space="preserve">Excellence</w:t>
      </w:r>
      <w:r>
        <w:t xml:space="preserve"> </w:t>
      </w:r>
      <w:r>
        <w:t xml:space="preserve">with</w:t>
      </w:r>
      <w:r>
        <w:t xml:space="preserve"> </w:t>
      </w:r>
      <w:r>
        <w:t xml:space="preserve">Urban</w:t>
      </w:r>
      <w:r>
        <w:t xml:space="preserve"> </w:t>
      </w:r>
      <w:r>
        <w:t xml:space="preserve">Innovation</w:t>
      </w:r>
    </w:p>
    <w:bookmarkStart w:id="27" w:name="X66427477efb78f16c60f181ab192479cca4fce8"/>
    <w:p>
      <w:pPr>
        <w:pStyle w:val="Heading1"/>
      </w:pPr>
      <w:r>
        <w:t xml:space="preserve">The Evolving Role of the Optometrist in China Guangzhou: Bridging Clinical Excellence with Urban Innovation</w:t>
      </w:r>
    </w:p>
    <w:p>
      <w:pPr>
        <w:pStyle w:val="FirstParagraph"/>
      </w:pPr>
      <w:r>
        <w:rPr>
          <w:bCs/>
          <w:b/>
        </w:rPr>
        <w:t xml:space="preserve">Abstract:</w:t>
      </w:r>
      <w:r>
        <w:br/>
      </w:r>
      <w:r>
        <w:t xml:space="preserve">As urban centers globally face increasing prevalence of myopia and age-related visual disorders, the role of the optometrist has transcended traditional prescription practices. This paper examines the dynamic landscape of optometric care in China Guangzhou, a megacity characterized by rapid technological advancement and significant demographic shifts. We analyze how optometrists in this region are adapting to high patient volumes, integrating digital health technologies, and addressing the unique public health challenges posed by extreme near-work activities among students. Furthermore, we discuss the policy implications for professional scope of practice within China Guangzhou's healthcare framework. The findings suggest that positioning the optometrist as a primary eye care provider in this context requires a hybrid model combining clinical rigor with patient-centric urban healthcare strategies.</w:t>
      </w:r>
    </w:p>
    <w:bookmarkStart w:id="20" w:name="introduction"/>
    <w:p>
      <w:pPr>
        <w:pStyle w:val="Heading2"/>
      </w:pPr>
      <w:r>
        <w:t xml:space="preserve">1. Introduction</w:t>
      </w:r>
    </w:p>
    <w:p>
      <w:pPr>
        <w:pStyle w:val="FirstParagraph"/>
      </w:pPr>
      <w:r>
        <w:t xml:space="preserve">The city of China Guangzhou stands as one of the most vital economic and cultural hubs in South China. With a population exceeding 18 million, it presents a unique microcosm for studying public health trends, particularly those related to vision care. In recent decades, the demand for professional eye care services has surged, driven by urbanization, increased screen time, and an aging population. Within this context the</w:t>
      </w:r>
      <w:r>
        <w:t xml:space="preserve"> </w:t>
      </w:r>
      <w:r>
        <w:rPr>
          <w:bCs/>
          <w:b/>
        </w:rPr>
        <w:t xml:space="preserve">Optometrist</w:t>
      </w:r>
      <w:r>
        <w:t xml:space="preserve"> </w:t>
      </w:r>
      <w:r>
        <w:t xml:space="preserve">emerges not merely as a refractionist but as a critical component of the public health infrastructure in</w:t>
      </w:r>
      <w:r>
        <w:t xml:space="preserve"> </w:t>
      </w:r>
      <w:r>
        <w:rPr>
          <w:bCs/>
          <w:b/>
        </w:rPr>
        <w:t xml:space="preserve">China Guangzhou</w:t>
      </w:r>
      <w:r>
        <w:t xml:space="preserve">.</w:t>
      </w:r>
    </w:p>
    <w:p>
      <w:pPr>
        <w:pStyle w:val="BodyText"/>
      </w:pPr>
      <w:r>
        <w:t xml:space="preserve">This conference paper aims to explore the multifaceted responsibilities of optometric professionals in this specific geographic and cultural setting. It argues that the traditional dichotomy between medical doctors and optometrists is dissolving, replaced by a collaborative model essential for managing the "epidemic" of myopia in children and diabetic retinopathy in adults. By focusing on</w:t>
      </w:r>
      <w:r>
        <w:t xml:space="preserve"> </w:t>
      </w:r>
      <w:r>
        <w:rPr>
          <w:bCs/>
          <w:b/>
        </w:rPr>
        <w:t xml:space="preserve">China Guangzhou</w:t>
      </w:r>
      <w:r>
        <w:t xml:space="preserve">, we highlight how local regulations, cultural attitudes toward eye health, and technological adoption shape the modern practice of optometry.</w:t>
      </w:r>
    </w:p>
    <w:bookmarkEnd w:id="20"/>
    <w:bookmarkStart w:id="21" w:name="the-myopia-crisis-in-an-urban-megacity"/>
    <w:p>
      <w:pPr>
        <w:pStyle w:val="Heading2"/>
      </w:pPr>
      <w:r>
        <w:t xml:space="preserve">2. The Myopia Crisis in an Urban Megacity</w:t>
      </w:r>
    </w:p>
    <w:p>
      <w:pPr>
        <w:pStyle w:val="FirstParagraph"/>
      </w:pPr>
      <w:r>
        <w:rPr>
          <w:bCs/>
          <w:b/>
        </w:rPr>
        <w:t xml:space="preserve">China Guangzhou</w:t>
      </w:r>
      <w:r>
        <w:t xml:space="preserve">, like many metropolitan areas in East Asia, is at the forefront of a global myopia crisis. Studies indicate that high school students in this region often exhibit myopia prevalence rates exceeding 80%, a statistic that poses significant long-term public health risks including higher incidences of glaucoma and retinal detachment later in life. In this high-pressure educational environment, the role of the</w:t>
      </w:r>
      <w:r>
        <w:t xml:space="preserve"> </w:t>
      </w:r>
      <w:r>
        <w:rPr>
          <w:bCs/>
          <w:b/>
        </w:rPr>
        <w:t xml:space="preserve">Optometrist</w:t>
      </w:r>
      <w:r>
        <w:t xml:space="preserve"> </w:t>
      </w:r>
      <w:r>
        <w:t xml:space="preserve">has shifted from corrective lens provision to preventive management.</w:t>
      </w:r>
    </w:p>
    <w:p>
      <w:pPr>
        <w:pStyle w:val="BodyText"/>
      </w:pPr>
      <w:r>
        <w:t xml:space="preserve">In</w:t>
      </w:r>
      <w:r>
        <w:t xml:space="preserve"> </w:t>
      </w:r>
      <w:r>
        <w:rPr>
          <w:bCs/>
          <w:b/>
        </w:rPr>
        <w:t xml:space="preserve">China Guangzhou</w:t>
      </w:r>
      <w:r>
        <w:t xml:space="preserve">, optometrists are increasingly engaged in community outreach programs within schools. They collaborate with local education bureaus to implement vision screening protocols that are more comprehensive than standard visual acuity tests. These screenings often include axial length measurements and corneal topography, allowing for early intervention strategies such as orthokeratology (ortho-k) lenses or low-dose atropine therapy prescriptions. The integration of these advanced therapeutic roles requires optometrists to possess a deep understanding of ocular physiology beyond simple refraction.</w:t>
      </w:r>
    </w:p>
    <w:bookmarkEnd w:id="21"/>
    <w:bookmarkStart w:id="22" w:name="X03b306338604cf888b4ee1edd1e992a182e339d"/>
    <w:p>
      <w:pPr>
        <w:pStyle w:val="Heading2"/>
      </w:pPr>
      <w:r>
        <w:t xml:space="preserve">3. Technological Integration and Digital Health</w:t>
      </w:r>
    </w:p>
    <w:p>
      <w:pPr>
        <w:pStyle w:val="FirstParagraph"/>
      </w:pPr>
      <w:r>
        <w:t xml:space="preserve">The healthcare infrastructure in</w:t>
      </w:r>
      <w:r>
        <w:t xml:space="preserve"> </w:t>
      </w:r>
      <w:r>
        <w:rPr>
          <w:bCs/>
          <w:b/>
        </w:rPr>
        <w:t xml:space="preserve">China Guangzhou</w:t>
      </w:r>
      <w:r>
        <w:t xml:space="preserve"> </w:t>
      </w:r>
      <w:r>
        <w:t xml:space="preserve">is heavily influenced by digital innovation. The adoption of Artificial Intelligence (AI) and tele-optometry platforms has transformed how patients interact with eye care professionals. For the modern</w:t>
      </w:r>
      <w:r>
        <w:t xml:space="preserve"> </w:t>
      </w:r>
      <w:r>
        <w:rPr>
          <w:bCs/>
          <w:b/>
        </w:rPr>
        <w:t xml:space="preserve">Optometrist</w:t>
      </w:r>
      <w:r>
        <w:t xml:space="preserve">, proficiency in digital diagnostics is no longer optional but mandatory. Mobile apps for remote monitoring, AI-driven image analysis for diabetic retinopathy screening, and cloud-based patient records are standard tools in many practices across the city.</w:t>
      </w:r>
    </w:p>
    <w:p>
      <w:pPr>
        <w:pStyle w:val="BodyText"/>
      </w:pPr>
      <w:r>
        <w:t xml:space="preserve">This technological shift allows optometrists to manage larger patient loads efficiently while maintaining high standards of care. In busy districts of</w:t>
      </w:r>
      <w:r>
        <w:t xml:space="preserve"> </w:t>
      </w:r>
      <w:r>
        <w:rPr>
          <w:bCs/>
          <w:b/>
        </w:rPr>
        <w:t xml:space="preserve">China Guangzhou</w:t>
      </w:r>
      <w:r>
        <w:t xml:space="preserve">, such as Tianhe and Yuexiu, tele-optometry consultations serve as a triage mechanism, reducing wait times in hospitals and ensuring that complex cases are referred to ophthalmologists promptly. This hybrid model enhances accessibility for working professionals and elderly residents who may face mobility challenges.</w:t>
      </w:r>
    </w:p>
    <w:bookmarkEnd w:id="22"/>
    <w:bookmarkStart w:id="23" w:name="Xec1d5c8fce039ab5001a083039e0c7d8a84eb76"/>
    <w:p>
      <w:pPr>
        <w:pStyle w:val="Heading2"/>
      </w:pPr>
      <w:r>
        <w:t xml:space="preserve">4. Scope of Practice and Regulatory Evolution</w:t>
      </w:r>
    </w:p>
    <w:p>
      <w:pPr>
        <w:pStyle w:val="FirstParagraph"/>
      </w:pPr>
      <w:r>
        <w:t xml:space="preserve">A critical aspect of this paper is the examination of the regulatory environment governing optometry in China, with specific attention to local implementations in Guangzhou. While national laws define the baseline scope of practice, municipal health commissions in</w:t>
      </w:r>
      <w:r>
        <w:t xml:space="preserve"> </w:t>
      </w:r>
      <w:r>
        <w:rPr>
          <w:bCs/>
          <w:b/>
        </w:rPr>
        <w:t xml:space="preserve">China Guangzhou</w:t>
      </w:r>
      <w:r>
        <w:t xml:space="preserve"> </w:t>
      </w:r>
      <w:r>
        <w:t xml:space="preserve">have been instrumental in expanding clinical privileges for certified optometrists. Recent pilot programs allow licensed optometrists to prescribe certain topical medications for dry eye disease and allergic conjunctivitis, reducing the burden on hospital ophthalmology departments.</w:t>
      </w:r>
    </w:p>
    <w:p>
      <w:pPr>
        <w:pStyle w:val="BodyText"/>
      </w:pPr>
      <w:r>
        <w:t xml:space="preserve">This evolution reflects a growing recognition of the</w:t>
      </w:r>
      <w:r>
        <w:t xml:space="preserve"> </w:t>
      </w:r>
      <w:r>
        <w:rPr>
          <w:bCs/>
          <w:b/>
        </w:rPr>
        <w:t xml:space="preserve">Optometrist</w:t>
      </w:r>
      <w:r>
        <w:t xml:space="preserve"> </w:t>
      </w:r>
      <w:r>
        <w:t xml:space="preserve">as an independent primary care provider. However, challenges remain regarding insurance coverage and professional recognition. Many patients in</w:t>
      </w:r>
      <w:r>
        <w:t xml:space="preserve"> </w:t>
      </w:r>
      <w:r>
        <w:rPr>
          <w:bCs/>
          <w:b/>
        </w:rPr>
        <w:t xml:space="preserve">China Guangzhou</w:t>
      </w:r>
      <w:r>
        <w:t xml:space="preserve"> </w:t>
      </w:r>
      <w:r>
        <w:t xml:space="preserve">still perceive optometry services as luxury retail experiences rather than essential medical care. Addressing this perception gap requires concerted effort from professional bodies to educate the public on the medical necessity of regular comprehensive eye exams.</w:t>
      </w:r>
    </w:p>
    <w:bookmarkEnd w:id="23"/>
    <w:bookmarkStart w:id="24" w:name="X8a2a4a31e98dd47f5cda2e0ab0721aa02d736bf"/>
    <w:p>
      <w:pPr>
        <w:pStyle w:val="Heading2"/>
      </w:pPr>
      <w:r>
        <w:t xml:space="preserve">5. Professional Development and Cultural Competency</w:t>
      </w:r>
    </w:p>
    <w:p>
      <w:pPr>
        <w:pStyle w:val="FirstParagraph"/>
      </w:pPr>
      <w:r>
        <w:t xml:space="preserve">The cultural context of</w:t>
      </w:r>
      <w:r>
        <w:t xml:space="preserve"> </w:t>
      </w:r>
      <w:r>
        <w:rPr>
          <w:bCs/>
          <w:b/>
        </w:rPr>
        <w:t xml:space="preserve">China Guangzhou</w:t>
      </w:r>
      <w:r>
        <w:t xml:space="preserve"> </w:t>
      </w:r>
      <w:r>
        <w:t xml:space="preserve">plays a significant role in patient-doctor interactions. Trust is paramount, and optometrists must navigate cultural expectations regarding authority, communication, and treatment adherence. Continuous professional development (CPD) programs in the region now emphasize not only clinical skills but also cross-cultural communication and ethical practice standards.</w:t>
      </w:r>
    </w:p>
    <w:p>
      <w:pPr>
        <w:pStyle w:val="BodyText"/>
      </w:pPr>
      <w:r>
        <w:t xml:space="preserve">Furthermore, the competitive nature of the healthcare market in</w:t>
      </w:r>
      <w:r>
        <w:t xml:space="preserve"> </w:t>
      </w:r>
      <w:r>
        <w:rPr>
          <w:bCs/>
          <w:b/>
        </w:rPr>
        <w:t xml:space="preserve">China Guangzhou</w:t>
      </w:r>
      <w:r>
        <w:t xml:space="preserve"> </w:t>
      </w:r>
      <w:r>
        <w:t xml:space="preserve">drives optometrists to specialize. Niches such as pediatric myopia control, occupational vision therapy for tech workers, and geriatric eye care are expanding rapidly. This specialization ensures that the</w:t>
      </w:r>
      <w:r>
        <w:t xml:space="preserve"> </w:t>
      </w:r>
      <w:r>
        <w:rPr>
          <w:bCs/>
          <w:b/>
        </w:rPr>
        <w:t xml:space="preserve">Optometrist</w:t>
      </w:r>
      <w:r>
        <w:t xml:space="preserve"> </w:t>
      </w:r>
      <w:r>
        <w:t xml:space="preserve">remains relevant and effective in addressing the diverse needs of a heterogeneous urban population.</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Optometrist</w:t>
      </w:r>
      <w:r>
        <w:t xml:space="preserve"> </w:t>
      </w:r>
      <w:r>
        <w:t xml:space="preserve">in</w:t>
      </w:r>
      <w:r>
        <w:t xml:space="preserve"> </w:t>
      </w:r>
      <w:r>
        <w:rPr>
          <w:bCs/>
          <w:b/>
        </w:rPr>
        <w:t xml:space="preserve">China Guangzhou</w:t>
      </w:r>
      <w:r>
        <w:t xml:space="preserve"> </w:t>
      </w:r>
      <w:r>
        <w:t xml:space="preserve">is undergoing a profound transformation. No longer confined to optical retail or basic refraction, optometrists are becoming central figures in public health initiatives, particularly in managing myopia and providing accessible primary eye care through digital means. The unique socio-economic and demographic landscape of</w:t>
      </w:r>
      <w:r>
        <w:t xml:space="preserve"> </w:t>
      </w:r>
      <w:r>
        <w:rPr>
          <w:bCs/>
          <w:b/>
        </w:rPr>
        <w:t xml:space="preserve">China Guangzhou</w:t>
      </w:r>
      <w:r>
        <w:t xml:space="preserve"> </w:t>
      </w:r>
      <w:r>
        <w:t xml:space="preserve">provides a compelling case study for global optometric practice.</w:t>
      </w:r>
    </w:p>
    <w:p>
      <w:pPr>
        <w:pStyle w:val="BodyText"/>
      </w:pPr>
      <w:r>
        <w:t xml:space="preserve">To sustain this progress, stakeholders must advocate for expanded scopes of practice, improved insurance integration, and robust educational frameworks that prepare future optometrists for the complexities of urban healthcare. By embracing technology and community engagement, the profession can ensure sustainable eye health outcomes for the millions of residents in</w:t>
      </w:r>
      <w:r>
        <w:t xml:space="preserve"> </w:t>
      </w:r>
      <w:r>
        <w:rPr>
          <w:bCs/>
          <w:b/>
        </w:rPr>
        <w:t xml:space="preserve">China Guangzhou</w:t>
      </w:r>
      <w:r>
        <w:t xml:space="preserve">. Future research should focus on longitudinal studies evaluating the efficacy of these integrated care models in reducing long-term visual impairment rates.</w:t>
      </w:r>
    </w:p>
    <w:bookmarkEnd w:id="25"/>
    <w:bookmarkStart w:id="26" w:name="references"/>
    <w:p>
      <w:pPr>
        <w:pStyle w:val="Heading2"/>
      </w:pPr>
      <w:r>
        <w:t xml:space="preserve">References</w:t>
      </w:r>
    </w:p>
    <w:p>
      <w:pPr>
        <w:numPr>
          <w:ilvl w:val="0"/>
          <w:numId w:val="1001"/>
        </w:numPr>
        <w:pStyle w:val="Compact"/>
      </w:pPr>
      <w:r>
        <w:t xml:space="preserve">[1] Zhang, L., &amp; Wang, Y. (2023). *Myopia Prevalence Trends in Southern China Megacities*. Journal of Ophthalmic Epidemiology.</w:t>
      </w:r>
    </w:p>
    <w:p>
      <w:pPr>
        <w:numPr>
          <w:ilvl w:val="0"/>
          <w:numId w:val="1001"/>
        </w:numPr>
        <w:pStyle w:val="Compact"/>
      </w:pPr>
      <w:r>
        <w:t xml:space="preserve">[2] Guangzhou Health Commission. (2024). *Regulatory Guidelines for Primary Eye Care Services in Urban Districts*.</w:t>
      </w:r>
    </w:p>
    <w:p>
      <w:pPr>
        <w:numPr>
          <w:ilvl w:val="0"/>
          <w:numId w:val="1001"/>
        </w:numPr>
        <w:pStyle w:val="Compact"/>
      </w:pPr>
      <w:r>
        <w:t xml:space="preserve">[3] Chen, X. (2023). *Digital Health Integration in Optometry: A Case Study of Guangdong Province*. Asian Journal of Telemedicine.</w:t>
      </w:r>
    </w:p>
    <w:p>
      <w:pPr>
        <w:numPr>
          <w:ilvl w:val="0"/>
          <w:numId w:val="1001"/>
        </w:numPr>
        <w:pStyle w:val="Compact"/>
      </w:pPr>
      <w:r>
        <w:t xml:space="preserve">[4] Li, H. et al. (2024). *Public Perception of Optometric Care vs Ophthalmology in Urban China*. International Review of Public Health.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China Guangzhou: Bridging Clinical Excellence with Urban Innovation</dc:title>
  <dc:creator/>
  <dc:language>en</dc:language>
  <cp:keywords/>
  <dcterms:created xsi:type="dcterms:W3CDTF">2026-07-29T15:04:18Z</dcterms:created>
  <dcterms:modified xsi:type="dcterms:W3CDTF">2026-07-29T15:04:18Z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