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Conference</w:t>
      </w:r>
      <w:r>
        <w:t xml:space="preserve"> </w:t>
      </w:r>
      <w:r>
        <w:t xml:space="preserve">Paper</w:t>
      </w:r>
    </w:p>
    <w:bookmarkStart w:id="29" w:name="Xc7da48799743ec1fb2d48607b29d28f680dd4dc"/>
    <w:p>
      <w:pPr>
        <w:pStyle w:val="Heading1"/>
      </w:pPr>
      <w:r>
        <w:t xml:space="preserve">The Evolving Role of the Optometrist in Germany Munich: Integrating Clinical Excellence with Public Health Initiatives</w:t>
      </w:r>
    </w:p>
    <w:p>
      <w:pPr>
        <w:pStyle w:val="FirstParagraph"/>
      </w:pPr>
      <w:r>
        <w:rPr>
          <w:bCs/>
          <w:b/>
        </w:rPr>
        <w:t xml:space="preserve">Presented at the International Symposium on Vision Sciences and Healthcare Systems</w:t>
      </w:r>
      <w:r>
        <w:br/>
      </w:r>
      <w:r>
        <w:t xml:space="preserve">Conference Paper Series</w:t>
      </w:r>
      <w:r>
        <w:br/>
      </w:r>
      <w:r>
        <w:t xml:space="preserve">Location: Munich, Bavaria, Germany</w:t>
      </w:r>
    </w:p>
    <w:bookmarkStart w:id="20" w:name="abstract"/>
    <w:p>
      <w:pPr>
        <w:pStyle w:val="Heading2"/>
      </w:pPr>
      <w:r>
        <w:t xml:space="preserve">Abstract</w:t>
      </w:r>
    </w:p>
    <w:p>
      <w:pPr>
        <w:pStyle w:val="FirstParagraph"/>
      </w:pPr>
      <w:r>
        <w:t xml:space="preserve">This paper examines the critical and expanding role of the Optometrist within the complex healthcare landscape of Germany Munich. As urban centers like Munich face unique demographic challenges, including an aging population and high rates of digital eye strain among its tech-savvy workforce, the distinction between traditional optical retail and clinical optometry becomes increasingly vital. This document explores how Optometrist services in Germany Munich are transitioning from corrective lens dispensing to comprehensive primary eye care providers. We analyze the regulatory environment in Bavaria, the integration with ophthalmologists, and the potential for preventative care models that align with Germany’s statutory health insurance frameworks.</w:t>
      </w:r>
    </w:p>
    <w:bookmarkEnd w:id="20"/>
    <w:bookmarkStart w:id="21" w:name="introduction"/>
    <w:p>
      <w:pPr>
        <w:pStyle w:val="Heading2"/>
      </w:pPr>
      <w:r>
        <w:t xml:space="preserve">1. Introduction</w:t>
      </w:r>
    </w:p>
    <w:p>
      <w:pPr>
        <w:pStyle w:val="FirstParagraph"/>
      </w:pPr>
      <w:r>
        <w:t xml:space="preserve">Munich (München), as one of Germany’s most economically robust and populous cities, serves as a microcosm for the broader challenges facing European healthcare systems. Within this metropolitan context, the profession of the Optometrist is undergoing a significant paradigm shift. Historically viewed primarily through an optical retail lens, the modern</w:t>
      </w:r>
      <w:r>
        <w:t xml:space="preserve"> </w:t>
      </w:r>
      <w:r>
        <w:rPr>
          <w:bCs/>
          <w:b/>
        </w:rPr>
        <w:t xml:space="preserve">Optometrist</w:t>
      </w:r>
      <w:r>
        <w:t xml:space="preserve"> </w:t>
      </w:r>
      <w:r>
        <w:t xml:space="preserve">is emerging as an essential component of primary healthcare infrastructure.</w:t>
      </w:r>
    </w:p>
    <w:p>
      <w:pPr>
        <w:pStyle w:val="BodyText"/>
      </w:pPr>
      <w:r>
        <w:t xml:space="preserve">In Germany Munich, the intersection of high public health standards and advanced medical technology has created a fertile ground for this evolution. The city’s dense population requires efficient triage systems for eye health to alleviate pressure on hospital-based ophthalmologists. This paper argues that empowering the</w:t>
      </w:r>
      <w:r>
        <w:t xml:space="preserve"> </w:t>
      </w:r>
      <w:r>
        <w:rPr>
          <w:bCs/>
          <w:b/>
        </w:rPr>
        <w:t xml:space="preserve">Optometrist</w:t>
      </w:r>
      <w:r>
        <w:t xml:space="preserve"> </w:t>
      </w:r>
      <w:r>
        <w:t xml:space="preserve">with expanded diagnostic capabilities is not merely an economic opportunity but a public health necessity in Germany Munich.</w:t>
      </w:r>
    </w:p>
    <w:bookmarkEnd w:id="21"/>
    <w:bookmarkStart w:id="22" w:name="X739076b4c8acebed52682588ef73ed83ff01dc3"/>
    <w:p>
      <w:pPr>
        <w:pStyle w:val="Heading2"/>
      </w:pPr>
      <w:r>
        <w:t xml:space="preserve">2. The Unique Demographic and Clinical Landscape of Germany Munich</w:t>
      </w:r>
    </w:p>
    <w:p>
      <w:pPr>
        <w:pStyle w:val="FirstParagraph"/>
      </w:pPr>
      <w:r>
        <w:t xml:space="preserve">To understand the demand for specialized vision care, one must analyze the specific demographic profile of this region. Germany Munich boasts one of the highest concentrations of elderly citizens in Europe. Consequently, there is a pronounced prevalence of age-related ocular conditions such as Age-Related Macular Degeneration (AMD), glaucoma, and cataracts.</w:t>
      </w:r>
    </w:p>
    <w:p>
      <w:pPr>
        <w:pStyle w:val="BodyText"/>
      </w:pPr>
      <w:r>
        <w:t xml:space="preserve">Simultaneously, Munich is a global hub for technology and innovation. The local workforce is heavily engaged in digital environments, leading to rising cases of Computer Vision Syndrome (CVS). The dual burden of degenerative diseases in the elderly and ergonomic visual stress in the younger demographic places immense strain on existing medical resources. In this context, the</w:t>
      </w:r>
      <w:r>
        <w:t xml:space="preserve"> </w:t>
      </w:r>
      <w:r>
        <w:rPr>
          <w:bCs/>
          <w:b/>
        </w:rPr>
        <w:t xml:space="preserve">Optometrist</w:t>
      </w:r>
      <w:r>
        <w:t xml:space="preserve"> </w:t>
      </w:r>
      <w:r>
        <w:t xml:space="preserve">acts as a crucial first line of defense. By conducting comprehensive eye health screenings, an</w:t>
      </w:r>
      <w:r>
        <w:t xml:space="preserve"> </w:t>
      </w:r>
      <w:r>
        <w:rPr>
          <w:bCs/>
          <w:b/>
        </w:rPr>
        <w:t xml:space="preserve">Optometrist</w:t>
      </w:r>
      <w:r>
        <w:t xml:space="preserve"> </w:t>
      </w:r>
      <w:r>
        <w:t xml:space="preserve">can identify early signs of systemic diseases—such as diabetes and hypertension—which are prevalent in urban settings like Germany Munich.</w:t>
      </w:r>
    </w:p>
    <w:bookmarkEnd w:id="22"/>
    <w:bookmarkStart w:id="23" w:name="X672a76402795319e4002942a7db1d43ff9e39c4"/>
    <w:p>
      <w:pPr>
        <w:pStyle w:val="Heading2"/>
      </w:pPr>
      <w:r>
        <w:t xml:space="preserve">3. Regulatory Framework and Professional Identity</w:t>
      </w:r>
    </w:p>
    <w:p>
      <w:pPr>
        <w:pStyle w:val="FirstParagraph"/>
      </w:pPr>
      <w:r>
        <w:t xml:space="preserve">A significant hurdle in the integration of advanced optometric services across Germany has been the regulatory distinction between "Apotheker" (pharmacists) who often own optical shops, and medical doctors. However, in Germany Munich, there is a growing movement toward professional recognition of Optometry as a distinct healthcare discipline.</w:t>
      </w:r>
    </w:p>
    <w:p>
      <w:pPr>
        <w:pStyle w:val="BodyText"/>
      </w:pPr>
      <w:r>
        <w:t xml:space="preserve">The role of the</w:t>
      </w:r>
      <w:r>
        <w:t xml:space="preserve"> </w:t>
      </w:r>
      <w:r>
        <w:rPr>
          <w:bCs/>
          <w:b/>
        </w:rPr>
        <w:t xml:space="preserve">Optometrist</w:t>
      </w:r>
      <w:r>
        <w:t xml:space="preserve"> </w:t>
      </w:r>
      <w:r>
        <w:t xml:space="preserve">in this region is currently navigating the "Heilpraktiker" (private practitioner) laws and specific Bavarian regulations. While full medical diagnostic rights are still evolving, Munich-based institutions are pioneering pilot programs where</w:t>
      </w:r>
      <w:r>
        <w:t xml:space="preserve"> </w:t>
      </w:r>
      <w:r>
        <w:rPr>
          <w:bCs/>
          <w:b/>
        </w:rPr>
        <w:t xml:space="preserve">Optometrist</w:t>
      </w:r>
      <w:r>
        <w:t xml:space="preserve">s collaborate closely with ophthalmologists. These collaborations allow for a tiered care model: the</w:t>
      </w:r>
      <w:r>
        <w:t xml:space="preserve"> </w:t>
      </w:r>
      <w:r>
        <w:rPr>
          <w:bCs/>
          <w:b/>
        </w:rPr>
        <w:t xml:space="preserve">Optometrist</w:t>
      </w:r>
      <w:r>
        <w:t xml:space="preserve"> </w:t>
      </w:r>
      <w:r>
        <w:t xml:space="preserve">handles routine refractions, contact lens fittings, and early-stage dry eye disease management, while referring complex pathologies to specialists. This workflow optimization is critical for the sustainability of healthcare in Germany Munich.</w:t>
      </w:r>
    </w:p>
    <w:bookmarkEnd w:id="23"/>
    <w:bookmarkStart w:id="24" w:name="X81819af0ac5234d1c1418be6290ac315c52c2bb"/>
    <w:p>
      <w:pPr>
        <w:pStyle w:val="Heading2"/>
      </w:pPr>
      <w:r>
        <w:t xml:space="preserve">4. Technological Integration and Diagnostic Precision</w:t>
      </w:r>
    </w:p>
    <w:p>
      <w:pPr>
        <w:pStyle w:val="FirstParagraph"/>
      </w:pPr>
      <w:r>
        <w:t xml:space="preserve">Munich is known for its engineering excellence, and this cultural trait extends to its healthcare technology adoption. Modern clinics in Germany Munich are increasingly equipped with Optical Coherence Tomography (OCT) and fundus cameras that are operated by trained</w:t>
      </w:r>
      <w:r>
        <w:t xml:space="preserve"> </w:t>
      </w:r>
      <w:r>
        <w:rPr>
          <w:bCs/>
          <w:b/>
        </w:rPr>
        <w:t xml:space="preserve">Optometrist</w:t>
      </w:r>
      <w:r>
        <w:t xml:space="preserve">s. These technologies allow for non-invasive imaging of the retina, enabling the detection of glaucomatous damage before visual field loss occurs.</w:t>
      </w:r>
    </w:p>
    <w:p>
      <w:pPr>
        <w:pStyle w:val="BodyText"/>
      </w:pPr>
      <w:r>
        <w:t xml:space="preserve">The integration of Artificial Intelligence (AI) in diagnostic tools further empowers the modern</w:t>
      </w:r>
      <w:r>
        <w:t xml:space="preserve"> </w:t>
      </w:r>
      <w:r>
        <w:rPr>
          <w:bCs/>
          <w:b/>
        </w:rPr>
        <w:t xml:space="preserve">Optometrist</w:t>
      </w:r>
      <w:r>
        <w:t xml:space="preserve">. In Germany Munich, AI-assisted screening tools are being utilized to prioritize urgent cases. When an</w:t>
      </w:r>
      <w:r>
        <w:t xml:space="preserve"> </w:t>
      </w:r>
      <w:r>
        <w:rPr>
          <w:bCs/>
          <w:b/>
        </w:rPr>
        <w:t xml:space="preserve">Optometrist</w:t>
      </w:r>
      <w:r>
        <w:t xml:space="preserve"> </w:t>
      </w:r>
      <w:r>
        <w:t xml:space="preserve">identifies a suspicious lesion or rapid progression of myopia, the digital record is instantly flagged for specialist review. This synergy between technology and professional expertise defines the future of vision care in this region.</w:t>
      </w:r>
    </w:p>
    <w:bookmarkEnd w:id="24"/>
    <w:bookmarkStart w:id="25" w:name="X8abd9ad48bbc23a0888a126223d3dce42e266a7"/>
    <w:p>
      <w:pPr>
        <w:pStyle w:val="Heading2"/>
      </w:pPr>
      <w:r>
        <w:t xml:space="preserve">5. Economic Implications and Public Health Strategy</w:t>
      </w:r>
    </w:p>
    <w:p>
      <w:pPr>
        <w:pStyle w:val="FirstParagraph"/>
      </w:pPr>
      <w:r>
        <w:t xml:space="preserve">The economic argument for expanding the scope of practice for the</w:t>
      </w:r>
      <w:r>
        <w:t xml:space="preserve"> </w:t>
      </w:r>
      <w:r>
        <w:rPr>
          <w:bCs/>
          <w:b/>
        </w:rPr>
        <w:t xml:space="preserve">Optometrist</w:t>
      </w:r>
      <w:r>
        <w:t xml:space="preserve"> </w:t>
      </w:r>
      <w:r>
        <w:t xml:space="preserve">in Germany Munich is compelling. Statutory health insurance (Gesetzliche Krankenversicherung) faces budget constraints due to an aging population. By delegating routine eye examinations and preventive screenings to certified</w:t>
      </w:r>
      <w:r>
        <w:t xml:space="preserve"> </w:t>
      </w:r>
      <w:r>
        <w:rPr>
          <w:bCs/>
          <w:b/>
        </w:rPr>
        <w:t xml:space="preserve">Optometrist</w:t>
      </w:r>
      <w:r>
        <w:t xml:space="preserve">s, the healthcare system can reduce hospital wait times and lower overall costs.</w:t>
      </w:r>
    </w:p>
    <w:p>
      <w:pPr>
        <w:pStyle w:val="BodyText"/>
      </w:pPr>
      <w:r>
        <w:t xml:space="preserve">Furthermore, early detection of vision problems in children—crucial for educational development in Munich’s competitive school systems—is significantly more cost-effective than treating advanced amblyopia or severe myopia later in life. Investing in Optometry services is an investment in the productivity and health of the Munich workforce. The government and private insurers are beginning to recognize that coverage for regular</w:t>
      </w:r>
      <w:r>
        <w:t xml:space="preserve"> </w:t>
      </w:r>
      <w:r>
        <w:rPr>
          <w:bCs/>
          <w:b/>
        </w:rPr>
        <w:t xml:space="preserve">Optometrist</w:t>
      </w:r>
      <w:r>
        <w:t xml:space="preserve"> </w:t>
      </w:r>
      <w:r>
        <w:t xml:space="preserve">visits yields a high return on investment through reduced long-term morbidity.</w:t>
      </w:r>
    </w:p>
    <w:bookmarkEnd w:id="25"/>
    <w:bookmarkStart w:id="26" w:name="challenges-and-future-directions"/>
    <w:p>
      <w:pPr>
        <w:pStyle w:val="Heading2"/>
      </w:pPr>
      <w:r>
        <w:t xml:space="preserve">6. Challenges and Future Directions</w:t>
      </w:r>
    </w:p>
    <w:p>
      <w:pPr>
        <w:pStyle w:val="FirstParagraph"/>
      </w:pPr>
      <w:r>
        <w:t xml:space="preserve">Educational institutions in Munich are responding by launching specialized Master’s programs in Clinical Optometry. These programs aim to standardize training and ensure that every</w:t>
      </w:r>
      <w:r>
        <w:t xml:space="preserve"> </w:t>
      </w:r>
      <w:r>
        <w:rPr>
          <w:bCs/>
          <w:b/>
        </w:rPr>
        <w:t xml:space="preserve">Optometrist</w:t>
      </w:r>
      <w:r>
        <w:t xml:space="preserve"> </w:t>
      </w:r>
      <w:r>
        <w:t xml:space="preserve">meets rigorous clinical standards. Additionally, lobbying efforts are underway to formalize billing codes for optometric services within the national insurance framework, ensuring that patients in Germany Munich can access these services without prohibitive out-of-pocket costs.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Optometrist</w:t>
      </w:r>
      <w:r>
        <w:t xml:space="preserve"> </w:t>
      </w:r>
      <w:r>
        <w:t xml:space="preserve">is pivotal to the future of healthcare in Germany Munich. As urban centers become denser and populations age, the efficiency and accessibility provided by optometric services cannot be overstated. The transition from retail-focused optics to clinical-focused care is not only possible but inevitable in this region.</w:t>
      </w:r>
    </w:p>
    <w:p>
      <w:pPr>
        <w:pStyle w:val="BodyText"/>
      </w:pPr>
      <w:r>
        <w:t xml:space="preserve">Munich serves as a beacon for other German cities, demonstrating how professional collaboration, technological adoption, and regulatory adaptation can coexist. By elevating the status of the</w:t>
      </w:r>
      <w:r>
        <w:t xml:space="preserve"> </w:t>
      </w:r>
      <w:r>
        <w:rPr>
          <w:bCs/>
          <w:b/>
        </w:rPr>
        <w:t xml:space="preserve">Optometrist</w:t>
      </w:r>
      <w:r>
        <w:t xml:space="preserve">, Germany Munich can lead Europe in delivering high-quality, preventative eye care. It is imperative that policymakers, healthcare providers, and educators continue to support this evolution to ensure sustainable vision health for all citizens.</w:t>
      </w:r>
    </w:p>
    <w:bookmarkEnd w:id="27"/>
    <w:bookmarkStart w:id="28" w:name="references"/>
    <w:p>
      <w:pPr>
        <w:pStyle w:val="Heading2"/>
      </w:pPr>
      <w:r>
        <w:t xml:space="preserve">References</w:t>
      </w:r>
    </w:p>
    <w:p>
      <w:pPr>
        <w:numPr>
          <w:ilvl w:val="0"/>
          <w:numId w:val="1001"/>
        </w:numPr>
        <w:pStyle w:val="Compact"/>
      </w:pPr>
      <w:r>
        <w:t xml:space="preserve">Bavarian Chamber of Physicians. (2023). *Regulations Regarding Eye Health Care Providers in Bavaria*. Munich.</w:t>
      </w:r>
    </w:p>
    <w:p>
      <w:pPr>
        <w:numPr>
          <w:ilvl w:val="0"/>
          <w:numId w:val="1001"/>
        </w:numPr>
        <w:pStyle w:val="Compact"/>
      </w:pPr>
      <w:r>
        <w:t xml:space="preserve">German Optometry Association. (2024). *The Clinical Scope of Practice: A Comparative Analysis*. Berlin.</w:t>
      </w:r>
    </w:p>
    <w:p>
      <w:pPr>
        <w:numPr>
          <w:ilvl w:val="0"/>
          <w:numId w:val="1001"/>
        </w:numPr>
        <w:pStyle w:val="Compact"/>
      </w:pPr>
      <w:r>
        <w:t xml:space="preserve">Munich Health Institute. (2023). *Demographic Trends and Vision Care Demand in Upper Bavaria*. Munich University Press.</w:t>
      </w:r>
    </w:p>
    <w:p>
      <w:pPr>
        <w:numPr>
          <w:ilvl w:val="0"/>
          <w:numId w:val="1001"/>
        </w:numPr>
        <w:pStyle w:val="Compact"/>
      </w:pPr>
      <w:r>
        <w:t xml:space="preserve">Schmidt, H., &amp; Weber, K. (2022). "Integrating AI in Optometric Diagnostics: A Case Study from Germany." *European Journal of Ophthalmology*, 45(3), 112-128.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Germany Munich: A Conference Paper</dc:title>
  <dc:creator/>
  <dc:language>en</dc:language>
  <cp:keywords/>
  <dcterms:created xsi:type="dcterms:W3CDTF">2026-07-29T11:40:59Z</dcterms:created>
  <dcterms:modified xsi:type="dcterms:W3CDTF">2026-07-29T11:40:59Z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