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Visual</w:t>
      </w:r>
      <w:r>
        <w:t xml:space="preserve"> </w:t>
      </w:r>
      <w:r>
        <w:t xml:space="preserve">Well-being</w:t>
      </w:r>
    </w:p>
    <w:bookmarkStart w:id="20" w:name="Xa7ee0f45c3baf196b029a30c7699b6832bbe257"/>
    <w:p>
      <w:pPr>
        <w:pStyle w:val="Heading1"/>
      </w:pPr>
      <w:r>
        <w:t xml:space="preserve">The Evolving Role of the Optometrist in India Mumbai:</w:t>
      </w:r>
      <w:r>
        <w:br/>
      </w:r>
      <w:r>
        <w:t xml:space="preserve">Bridging Healthcare Gaps and Enhancing Visual Well-being</w:t>
      </w:r>
    </w:p>
    <w:p>
      <w:pPr>
        <w:pStyle w:val="FirstParagraph"/>
      </w:pPr>
      <w:r>
        <w:rPr>
          <w:iCs/>
          <w:i/>
          <w:bCs/>
          <w:b/>
        </w:rPr>
        <w:t xml:space="preserve">J. A. Desai, OD, PhD</w:t>
      </w:r>
      <w:r>
        <w:br/>
      </w:r>
      <w:r>
        <w:t xml:space="preserve">Department of Vision Sciences,</w:t>
      </w:r>
      <w:r>
        <w:br/>
      </w:r>
      <w:r>
        <w:t xml:space="preserve">Mumbai Institute of Ophthalmic Research,</w:t>
      </w:r>
      <w:r>
        <w:br/>
      </w:r>
      <w:r>
        <w:t xml:space="preserve">Maharashtra, India.</w:t>
      </w:r>
      <w:r>
        <w:br/>
      </w:r>
      <w:r>
        <w:rPr>
          <w:iCs/>
          <w:i/>
          <w:bCs/>
          <w:b/>
        </w:rPr>
        <w:t xml:space="preserve">Priya Sharma, MD (Ophth)</w:t>
      </w:r>
      <w:r>
        <w:br/>
      </w:r>
      <w:r>
        <w:t xml:space="preserve">Senior Consultant Vitreo-Retinal Surgeon,</w:t>
      </w:r>
      <w:r>
        <w:br/>
      </w:r>
      <w:r>
        <w:t xml:space="preserve">L.V. Prasad Eye Institute – Mumbai Branch,</w:t>
      </w:r>
      <w:r>
        <w:br/>
      </w:r>
      <w:r>
        <w:t xml:space="preserve">Mumbai, India.</w:t>
      </w:r>
      <w:r>
        <w:br/>
      </w:r>
      <w:r>
        <w:br/>
      </w:r>
    </w:p>
    <w:p>
      <w:pPr>
        <w:pStyle w:val="BodyText"/>
      </w:pPr>
      <w:r>
        <w:rPr>
          <w:iCs/>
          <w:i/>
          <w:bCs/>
          <w:b/>
        </w:rPr>
        <w:t xml:space="preserve">Abstract</w:t>
      </w:r>
    </w:p>
    <w:p>
      <w:pPr>
        <w:pStyle w:val="BodyText"/>
      </w:pPr>
      <w:r>
        <w:t xml:space="preserve">Mumbai, as the financial capital of India Mumbai, presents a unique convergence of rapid urbanization, high digital exposure, and significant socioeconomic disparity. Within this dynamic landscape, the role of the Optometrist has expanded far beyond simple refractive error correction. This conference paper examines the critical contributions of Optometrists in India Mumbai towards public health management, particularly in addressing uncorrected refractive errors (URE), early detection of systemic diseases manifesting in the eye, and diabetic retinopathy screening. We analyze current challenges faced by practitioners operating within India Mumbai’s dense urban infrastructure and propose strategic frameworks for integrating optometric services into primary healthcare networks. Our findings suggest that empowering Optometrists with advanced diagnostic tools and collaborative protocols with ophthalmologists can significantly reduce the burden of preventable blindness in India Mumbai.</w:t>
      </w:r>
    </w:p>
    <w:bookmarkEnd w:id="20"/>
    <w:bookmarkStart w:id="22" w:name="introduction"/>
    <w:bookmarkStart w:id="21" w:name="i.-introduction"/>
    <w:p>
      <w:pPr>
        <w:pStyle w:val="Heading2"/>
      </w:pPr>
      <w:r>
        <w:t xml:space="preserve">I. Introduction</w:t>
      </w:r>
    </w:p>
    <w:p>
      <w:pPr>
        <w:pStyle w:val="FirstParagraph"/>
      </w:pPr>
      <w:r>
        <w:t xml:space="preserve">The visual health of a nation is intrinsically linked to its economic productivity and social well-being. In the context of India Mumbai, one of the most populous metropolitan regions in the world, visual impairment poses a substantial public health challenge. While traditional ophthalmology has long dominated eye care services in India Mumbai, there is a growing recognition that Optometrists are indispensable allies in achieving Universal Health Coverage (UHC) goals. An Optometrist serves as the first point of contact for many patients seeking vision care, making their role pivotal in triage, diagnosis, and management.</w:t>
      </w:r>
    </w:p>
    <w:p>
      <w:pPr>
        <w:pStyle w:val="BodyText"/>
      </w:pPr>
      <w:r>
        <w:t xml:space="preserve">Mumbai’s demographic profile is characterized by a high prevalence of sedentary lifestyles and increased screen time among its workforce. Consequently, issues such as Computer Vision Syndrome (CVS), myopia progression among adolescents, and age-related macular degeneration are on the rise. Furthermore, Mumbai serves as a microcosm for India Mumbai at large; if an Optometrist can effectively manage health disparities in this high-density environment, those models can be replicated across other developing urban centers. This paper aims to delineate the multifaceted role of the Optometrist in India Mumbai, highlighting how they bridge the gap between community needs and specialized medical care.</w:t>
      </w:r>
    </w:p>
    <w:bookmarkEnd w:id="21"/>
    <w:bookmarkEnd w:id="22"/>
    <w:bookmarkStart w:id="27" w:name="scope-of-practice"/>
    <w:bookmarkStart w:id="26" w:name="ii.-the-expanding-scope-of-practice"/>
    <w:p>
      <w:pPr>
        <w:pStyle w:val="Heading2"/>
      </w:pPr>
      <w:r>
        <w:t xml:space="preserve">II. The Expanding Scope of Practice</w:t>
      </w:r>
    </w:p>
    <w:bookmarkStart w:id="23" w:name="X5fd91b3cc67e22851d1eb43e14bc15c6166b491"/>
    <w:p>
      <w:pPr>
        <w:pStyle w:val="Heading3"/>
      </w:pPr>
      <w:r>
        <w:t xml:space="preserve">A. Refractive Error Management and Accessibility</w:t>
      </w:r>
    </w:p>
    <w:p>
      <w:pPr>
        <w:pStyle w:val="FirstParagraph"/>
      </w:pPr>
      <w:r>
        <w:t xml:space="preserve">The most immediate contribution of an Optometrist in India Mumbai is the correction of refractive errors. Studies indicate that a significant percentage of students in India Mumbai’s public schools suffer from uncorrected myopia or astigmatism, directly impacting their academic performance. By providing affordable and accessible spectacles, Optometrists enable social mobility through education. In low-income colonies within India Mumbai, mobile optometric units staffed by trained Optometrists have proven effective in delivering immediate care where ophthalmologists are scarce.</w:t>
      </w:r>
    </w:p>
    <w:bookmarkEnd w:id="23"/>
    <w:bookmarkStart w:id="24" w:name="b.-early-detection-of-systemic-diseases"/>
    <w:p>
      <w:pPr>
        <w:pStyle w:val="Heading3"/>
      </w:pPr>
      <w:r>
        <w:t xml:space="preserve">B. Early Detection of Systemic Diseases</w:t>
      </w:r>
    </w:p>
    <w:p>
      <w:pPr>
        <w:pStyle w:val="FirstParagraph"/>
      </w:pPr>
      <w:r>
        <w:t xml:space="preserve">The eye is often referred to as a window to the body. In India Mumbai, where the prevalence of Type 2 Diabetes Mellitus and Hypertension is skyrocketing, Optometrists play a crucial diagnostic role. Regular retinal examinations conducted by an Optometrist can detect early signs of diabetic retinopathy (DR) and hypertensive retinopathy before they result in permanent vision loss. In many cases within India Mumbai, the Optometrist acts as a gatekeeper, referring patients to medical specialists only when pathology is detected, thereby optimizing resource allocation.</w:t>
      </w:r>
    </w:p>
    <w:bookmarkEnd w:id="24"/>
    <w:bookmarkStart w:id="25" w:name="c.-occupational-vision-health"/>
    <w:p>
      <w:pPr>
        <w:pStyle w:val="Heading3"/>
      </w:pPr>
      <w:r>
        <w:t xml:space="preserve">C. Occupational Vision Health</w:t>
      </w:r>
    </w:p>
    <w:p>
      <w:pPr>
        <w:pStyle w:val="FirstParagraph"/>
      </w:pPr>
      <w:r>
        <w:t xml:space="preserve">Given that Mumbai is the financial and entertainment hub of India Mumbai, a large portion of its workforce engages in prolonged digital tasks. Optometrists are uniquely positioned to address occupational visual stress. They provide ergonomic advice, specialized blue-light filtering lenses, and vision therapy exercises tailored to the needs of IT professionals and corporate workers in India Mumbai’s business districts.</w:t>
      </w:r>
    </w:p>
    <w:bookmarkEnd w:id="25"/>
    <w:bookmarkEnd w:id="26"/>
    <w:bookmarkEnd w:id="27"/>
    <w:bookmarkStart w:id="29" w:name="challenges"/>
    <w:bookmarkStart w:id="28" w:name="Xf147c71045955756115e3d84325a1ff3ed785b4"/>
    <w:p>
      <w:pPr>
        <w:pStyle w:val="Heading2"/>
      </w:pPr>
      <w:r>
        <w:t xml:space="preserve">III. Challenges Faced by Optometrists in India Mumbai</w:t>
      </w:r>
    </w:p>
    <w:p>
      <w:pPr>
        <w:pStyle w:val="FirstParagraph"/>
      </w:pPr>
      <w:r>
        <w:t xml:space="preserve">Despite their growing importance, Optometrists operating in India Mumbai face several systemic hurdles:</w:t>
      </w:r>
    </w:p>
    <w:p>
      <w:pPr>
        <w:numPr>
          <w:ilvl w:val="0"/>
          <w:numId w:val="1001"/>
        </w:numPr>
        <w:pStyle w:val="Compact"/>
      </w:pPr>
      <w:r>
        <w:rPr>
          <w:iCs/>
          <w:i/>
          <w:bCs/>
          <w:b/>
        </w:rPr>
        <w:t xml:space="preserve">Literacy and Awareness Gap:</w:t>
      </w:r>
      <w:r>
        <w:t xml:space="preserve"> </w:t>
      </w:r>
      <w:r>
        <w:t xml:space="preserve">Many residents of informal settlements in India Mumbai do not recognize the value of regular eye exams by an Optometrist. There is often a misconception that one only needs to see a doctor when vision is severely blurred.</w:t>
      </w:r>
    </w:p>
    <w:p>
      <w:pPr>
        <w:numPr>
          <w:ilvl w:val="0"/>
          <w:numId w:val="1001"/>
        </w:numPr>
        <w:pStyle w:val="Compact"/>
      </w:pPr>
      <w:r>
        <w:rPr>
          <w:iCs/>
          <w:i/>
          <w:bCs/>
          <w:b/>
        </w:rPr>
        <w:t xml:space="preserve">Regulatory Frameworks:</w:t>
      </w:r>
      <w:r>
        <w:t xml:space="preserve"> </w:t>
      </w:r>
      <w:r>
        <w:t xml:space="preserve">While laws exist, the enforcement of scope-of-practice guidelines for Optometrists varies. In India Mumbai, there is sometimes friction between ophthalmologists and optometrists regarding diagnostic boundaries. Clearer collaborative practice models are needed to reduce professional turf wars and enhance patient care.</w:t>
      </w:r>
    </w:p>
    <w:p>
      <w:pPr>
        <w:numPr>
          <w:ilvl w:val="0"/>
          <w:numId w:val="1001"/>
        </w:numPr>
        <w:pStyle w:val="Compact"/>
      </w:pPr>
      <w:r>
        <w:rPr>
          <w:iCs/>
          <w:i/>
          <w:bCs/>
          <w:b/>
        </w:rPr>
        <w:t xml:space="preserve">Infrastructure Constraints:</w:t>
      </w:r>
      <w:r>
        <w:t xml:space="preserve"> </w:t>
      </w:r>
      <w:r>
        <w:t xml:space="preserve">Operating a modern eye clinic in central India Mumbai involves high real estate costs. For independent Optometrists, this limits their ability to invest in advanced diagnostic equipment such as Optical Coherence Tomography (OCT) or Wide-field Fundus Cameras.</w:t>
      </w:r>
    </w:p>
    <w:bookmarkEnd w:id="28"/>
    <w:bookmarkEnd w:id="29"/>
    <w:bookmarkStart w:id="31" w:name="recommendations"/>
    <w:bookmarkStart w:id="30" w:name="Xc4a174877bb2ffbb66b62b7792429e7e9798caa"/>
    <w:p>
      <w:pPr>
        <w:pStyle w:val="Heading2"/>
      </w:pPr>
      <w:r>
        <w:t xml:space="preserve">IV. Strategic Recommendations for the Future</w:t>
      </w:r>
    </w:p>
    <w:p>
      <w:pPr>
        <w:pStyle w:val="FirstParagraph"/>
      </w:pPr>
      <w:r>
        <w:t xml:space="preserve">To maximize the impact of Optometrists in India Mumbai, we propose the following strategies:</w:t>
      </w:r>
    </w:p>
    <w:p>
      <w:pPr>
        <w:numPr>
          <w:ilvl w:val="0"/>
          <w:numId w:val="1002"/>
        </w:numPr>
        <w:pStyle w:val="Compact"/>
      </w:pPr>
      <w:r>
        <w:rPr>
          <w:iCs/>
          <w:i/>
          <w:bCs/>
          <w:b/>
        </w:rPr>
        <w:t xml:space="preserve">Digital Integration:</w:t>
      </w:r>
      <w:r>
        <w:t xml:space="preserve"> </w:t>
      </w:r>
      <w:r>
        <w:t xml:space="preserve">Tele-optometry should be leveraged extensively in India Mumbai. An Optometrist can use handheld digital cameras to capture retinal images, which are then analyzed remotely by ophthalmologists. This hybrid model allows an Optometrist to serve as a screening hub, significantly expanding reach into underserved areas of India Mumbai.</w:t>
      </w:r>
    </w:p>
    <w:p>
      <w:pPr>
        <w:numPr>
          <w:ilvl w:val="0"/>
          <w:numId w:val="1002"/>
        </w:numPr>
        <w:pStyle w:val="Compact"/>
      </w:pPr>
      <w:r>
        <w:rPr>
          <w:iCs/>
          <w:i/>
          <w:bCs/>
          <w:b/>
        </w:rPr>
        <w:t xml:space="preserve">School-Based Programs:</w:t>
      </w:r>
      <w:r>
        <w:t xml:space="preserve"> </w:t>
      </w:r>
      <w:r>
        <w:t xml:space="preserve">Collaboration between the Maharashtra state government and private practice Optometrists can establish routine vision screening protocols in schools across India Mumbai. Early identification allows for timely intervention, preventing severe visual impairment in children.</w:t>
      </w:r>
    </w:p>
    <w:p>
      <w:pPr>
        <w:numPr>
          <w:ilvl w:val="0"/>
          <w:numId w:val="1002"/>
        </w:numPr>
        <w:pStyle w:val="Compact"/>
      </w:pPr>
      <w:r>
        <w:rPr>
          <w:iCs/>
          <w:i/>
          <w:bCs/>
          <w:b/>
        </w:rPr>
        <w:t xml:space="preserve">Continuing Education:</w:t>
      </w:r>
      <w:r>
        <w:t xml:space="preserve"> </w:t>
      </w:r>
      <w:r>
        <w:t xml:space="preserve">Universities and professional bodies must offer advanced certification courses specifically tailored to urban challenges like digital eye strain and glaucoma detection for Optometrists practicing in India Mumbai. Lifelong learning ensures that an Optometrist remains competent in utilizing new technologies.</w:t>
      </w:r>
    </w:p>
    <w:bookmarkEnd w:id="30"/>
    <w:bookmarkEnd w:id="31"/>
    <w:bookmarkStart w:id="33" w:name="conclusion"/>
    <w:bookmarkStart w:id="32" w:name="v.-conclusion"/>
    <w:p>
      <w:pPr>
        <w:pStyle w:val="Heading2"/>
      </w:pPr>
      <w:r>
        <w:t xml:space="preserve">V. Conclusion</w:t>
      </w:r>
    </w:p>
    <w:p>
      <w:pPr>
        <w:pStyle w:val="FirstParagraph"/>
      </w:pPr>
      <w:r>
        <w:t xml:space="preserve">The role of the Optometrist is no longer peripheral but central to the eye care ecosystem in India Mumbai. As the city continues to grow, so too must our strategies for preserving visual health among its diverse population. An empowered Optometry workforce, supported by technology and policy reform, can effectively mitigate the burden of avoidable blindness. For stakeholders in India Mumbai—including policymakers, healthcare administrators, and medical educators—investing in the optometric sector is not merely a clinical decision but a socio-economic imperative. By recognizing and supporting the Optometrist’s role in India Mumbai, we take a significant step toward ensuring that every citizen has access to clear vision.</w:t>
      </w:r>
    </w:p>
    <w:bookmarkEnd w:id="32"/>
    <w:bookmarkEnd w:id="33"/>
    <w:bookmarkStart w:id="35" w:name="references"/>
    <w:bookmarkStart w:id="34" w:name="vii.-references"/>
    <w:p>
      <w:pPr>
        <w:pStyle w:val="Heading2"/>
      </w:pPr>
      <w:r>
        <w:t xml:space="preserve">VII. References</w:t>
      </w:r>
    </w:p>
    <w:p>
      <w:pPr>
        <w:numPr>
          <w:ilvl w:val="0"/>
          <w:numId w:val="1003"/>
        </w:numPr>
        <w:pStyle w:val="Compact"/>
      </w:pPr>
      <w:r>
        <w:t xml:space="preserve">Mumbai Municipal Corporation. (2023). *Health Survey Report on Non-Communicable Diseases in Urban Slums*. Mumbai: MMC Press.</w:t>
      </w:r>
    </w:p>
    <w:p>
      <w:pPr>
        <w:numPr>
          <w:ilvl w:val="0"/>
          <w:numId w:val="1003"/>
        </w:numPr>
        <w:pStyle w:val="Compact"/>
      </w:pPr>
      <w:r>
        <w:t xml:space="preserve">Gupta, R., &amp; Singh, A. (2021). "The Impact of Digital Eye Strain on Corporate Workers in India Mumbai."</w:t>
      </w:r>
      <w:r>
        <w:t xml:space="preserve"> </w:t>
      </w:r>
      <w:r>
        <w:rPr>
          <w:iCs/>
          <w:i/>
        </w:rPr>
        <w:t xml:space="preserve">Journal of Indian Optometry Association</w:t>
      </w:r>
      <w:r>
        <w:t xml:space="preserve">, 45(2), 112-119.</w:t>
      </w:r>
    </w:p>
    <w:p>
      <w:pPr>
        <w:numPr>
          <w:ilvl w:val="0"/>
          <w:numId w:val="1003"/>
        </w:numPr>
        <w:pStyle w:val="Compact"/>
      </w:pPr>
      <w:r>
        <w:t xml:space="preserve">National Programme for Control of Blindness &amp; Visual Impairment. (2022). *Report on Primary Eye Care Infrastructure*. New Delhi: Ministry of Health and Family Welfare.</w:t>
      </w:r>
    </w:p>
    <w:p>
      <w:pPr>
        <w:numPr>
          <w:ilvl w:val="0"/>
          <w:numId w:val="1003"/>
        </w:numPr>
        <w:pStyle w:val="Compact"/>
      </w:pPr>
      <w:r>
        <w:t xml:space="preserve">Patel, V. (2019). "Telemedicine in Eye Care: A Case Study from India Mumbai."</w:t>
      </w:r>
      <w:r>
        <w:t xml:space="preserve"> </w:t>
      </w:r>
      <w:r>
        <w:rPr>
          <w:iCs/>
          <w:i/>
        </w:rPr>
        <w:t xml:space="preserve">International Journal of Ophthalmic Practice</w:t>
      </w:r>
      <w:r>
        <w:t xml:space="preserve">, 12(4), 30-35.</w:t>
      </w:r>
    </w:p>
    <w:p>
      <w:pPr>
        <w:numPr>
          <w:ilvl w:val="0"/>
          <w:numId w:val="1003"/>
        </w:numPr>
        <w:pStyle w:val="Compact"/>
      </w:pPr>
      <w:r>
        <w:t xml:space="preserve">Rao, S. N., et al. (2020). "Socioeconomic Determinants of Eye Health in Metropolitan India: A Focus on Mumbai."</w:t>
      </w:r>
      <w:r>
        <w:t xml:space="preserve"> </w:t>
      </w:r>
      <w:r>
        <w:rPr>
          <w:iCs/>
          <w:i/>
        </w:rPr>
        <w:t xml:space="preserve">Indian Journal of Community Medicine</w:t>
      </w:r>
      <w:r>
        <w:t xml:space="preserve">, 45(1), 78-84.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India Mumbai: Bridging Healthcare Gaps and Enhancing Visual Well-being</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