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Public</w:t>
      </w:r>
      <w:r>
        <w:t xml:space="preserve"> </w:t>
      </w:r>
      <w:r>
        <w:t xml:space="preserve">Health</w:t>
      </w:r>
      <w:r>
        <w:t xml:space="preserve"> </w:t>
      </w:r>
      <w:r>
        <w:t xml:space="preserve">Initiatives</w:t>
      </w:r>
    </w:p>
    <w:bookmarkStart w:id="28" w:name="X1c715227e43237dd3f19b10d5cca3bb65598858"/>
    <w:p>
      <w:pPr>
        <w:pStyle w:val="Heading1"/>
      </w:pPr>
      <w:r>
        <w:t xml:space="preserve">The Evolving Role of the Optometrist in Indonesia Jakarta</w:t>
      </w:r>
    </w:p>
    <w:bookmarkStart w:id="20" w:name="X272436d3c0658aeb0428305f4386701797a0ffe"/>
    <w:p>
      <w:pPr>
        <w:pStyle w:val="Heading3"/>
      </w:pPr>
      <w:r>
        <w:t xml:space="preserve">Bridging Clinical Excellence with Public Health Initiatives</w:t>
      </w:r>
    </w:p>
    <w:p>
      <w:pPr>
        <w:pStyle w:val="FirstParagraph"/>
      </w:pPr>
      <w:r>
        <w:rPr>
          <w:bCs/>
          <w:b/>
        </w:rPr>
        <w:t xml:space="preserve">Conference Paper Submission for the Asian-Pacific Vision Conference 2024</w:t>
      </w:r>
    </w:p>
    <w:p>
      <w:pPr>
        <w:pStyle w:val="BodyText"/>
      </w:pPr>
      <w:r>
        <w:rPr>
          <w:iCs/>
          <w:i/>
        </w:rPr>
        <w:t xml:space="preserve">Afiliation: Department of Ophthalmic Sciences, Jakarta Central Hospital &amp; University of Indonesia Faculty of Medicine</w:t>
      </w:r>
    </w:p>
    <w:p>
      <w:pPr>
        <w:pStyle w:val="BodyText"/>
      </w:pPr>
      <w:r>
        <w:rPr>
          <w:bCs/>
          <w:b/>
        </w:rPr>
        <w:t xml:space="preserve">Abstract:</w:t>
      </w:r>
      <w:r>
        <w:br/>
      </w:r>
      <w:r>
        <w:t xml:space="preserve">This paper explores the critical and expanding role of the Optometrist in Indonesia Jakarta, a rapidly urbanizing megacity facing unique ophthalmic challenges. As the prevalence of lifestyle-related ocular diseases rises alongside an aging population, the traditional boundary between optometry and ophthalmology is blurring. This document argues that integrating skilled Optometrists into the primary healthcare infrastructure of Indonesia Jakarta is essential for reducing the burden on tertiary eye hospitals. We analyze current workforce data, regulatory frameworks, and community health outcomes in Jakarta to propose a strategic framework for enhanced collaboration between Optometrists, ophthalmologists, and local government bodies.</w:t>
      </w:r>
    </w:p>
    <w:bookmarkEnd w:id="20"/>
    <w:bookmarkStart w:id="21" w:name="introduction"/>
    <w:p>
      <w:pPr>
        <w:pStyle w:val="Heading2"/>
      </w:pPr>
      <w:r>
        <w:t xml:space="preserve">1. Introduction</w:t>
      </w:r>
    </w:p>
    <w:p>
      <w:pPr>
        <w:pStyle w:val="FirstParagraph"/>
      </w:pPr>
      <w:r>
        <w:t xml:space="preserve">Jakarta, the capital city of Indonesia Jakarta (commonly referred to simply as Jakarta within the national context), stands as one of the most densely populated metropolitan areas in Southeast Asia. With a population exceeding ten million inhabitants, and a sprawling metropolitan region numbering nearly thirty million, the demand for high-quality healthcare services is immense. While cardiovascular and infectious diseases have historically dominated public health agendas in Indonesia Jakarta, there has been a significant epidemiological transition over the past two decades. Non-communicable diseases (NCDs), including diabetes mellitus and hypertension, are now prevalent at alarming rates.</w:t>
      </w:r>
    </w:p>
    <w:p>
      <w:pPr>
        <w:pStyle w:val="BodyText"/>
      </w:pPr>
      <w:r>
        <w:t xml:space="preserve">This shift has profound implications for ocular health. Conditions such as diabetic retinopathy, hypertensive retinopathy, and cataracts are increasingly common among the populace of Indonesia Jakarta. In this context, the profession of Optometry is not merely about dispensing glasses; it represents a frontline defense in public health preservation. The Optometrist serves as a primary care provider for vision health, capable of detecting systemic diseases through ocular signs before they manifest systemically. However, despite this potential, the integration of the Optometrist into the formal healthcare ecosystem in Indonesia Jakarta remains fragmented compared to global standards.</w:t>
      </w:r>
    </w:p>
    <w:bookmarkEnd w:id="21"/>
    <w:bookmarkStart w:id="22" w:name="Xb7969a433b54b1131a382b0b27f52104c72fadd"/>
    <w:p>
      <w:pPr>
        <w:pStyle w:val="Heading2"/>
      </w:pPr>
      <w:r>
        <w:t xml:space="preserve">2. The Current Landscape of Eye Care in Indonesia Jakarta</w:t>
      </w:r>
    </w:p>
    <w:p>
      <w:pPr>
        <w:pStyle w:val="FirstParagraph"/>
      </w:pPr>
      <w:r>
        <w:t xml:space="preserve">The eye care infrastructure in Indonesia Jakarta is characterized by a stark disparity between public and private sectors. In the private sector, particularly within Central and South Jakarta, there is a proliferation of high-end optical shops and clinics where Optometrists operate with considerable autonomy. These facilities cater to the upper-middle class, offering comprehensive vision screening, contact lens fittings, and low-vision rehabilitation.</w:t>
      </w:r>
    </w:p>
    <w:p>
      <w:pPr>
        <w:pStyle w:val="BodyText"/>
      </w:pPr>
      <w:r>
        <w:t xml:space="preserve">Conversely, in the public sector serving lower-income communities across Greater Jakarta (Jabodetabek), access to specialized eye care is limited. Public health centers (</w:t>
      </w:r>
      <w:r>
        <w:rPr>
          <w:iCs/>
          <w:i/>
        </w:rPr>
        <w:t xml:space="preserve">Puskesmas</w:t>
      </w:r>
      <w:r>
        <w:t xml:space="preserve">) often lack staff with advanced ophthalmic training. In these settings, the Optometrist is virtually absent from the primary care team. This gap means that millions of residents in Indonesia Jakarta rely on self-medication or traditional remedies for vision problems until conditions become severe enough to require surgery, placing an unsustainable burden on tertiary hospitals like RSCM (Dr. Cipto Mangunkusumo National General Hospital).</w:t>
      </w:r>
    </w:p>
    <w:bookmarkEnd w:id="22"/>
    <w:bookmarkStart w:id="23" w:name="Xa80dfc941b8b8208f1cfbc0b394d947d4c2751a"/>
    <w:p>
      <w:pPr>
        <w:pStyle w:val="Heading2"/>
      </w:pPr>
      <w:r>
        <w:t xml:space="preserve">3. The Professional Identity of the Optometrist in a Developing Economy</w:t>
      </w:r>
    </w:p>
    <w:p>
      <w:pPr>
        <w:pStyle w:val="FirstParagraph"/>
      </w:pPr>
      <w:r>
        <w:t xml:space="preserve">To understand the solution, one must first define the role of the Optometrist in this specific geographic and cultural context. In Indonesia Jakarta, there is often public confusion between an "Optician" (who fills prescriptions) and an "Optometrist" (a licensed healthcare professional). The modern Optometrist possesses a Bachelor’s degree in Optometry or Ophthalmic Sciences, trained in clinical diagnostics, binocular vision assessment, and ocular pathology screening.</w:t>
      </w:r>
    </w:p>
    <w:p>
      <w:pPr>
        <w:pStyle w:val="BodyText"/>
      </w:pPr>
      <w:r>
        <w:t xml:space="preserve">In the bustling urban environment of Indonesia Jakarta, where digital screen usage is among the highest globally due to rapid economic growth and technological adoption, the demand for dry eye management and computer vision syndrome treatment is skyrocketing. Here, the Optometrist plays a pivotal role in managing these lifestyle-induced conditions. Furthermore, with Indonesia’s universal health coverage scheme (JKN) managed by BPJS Kesehatan expanding its reach in Jakarta, there is an urgent need for efficient triage systems. The Optometrist is uniquely positioned to act as gatekeepers of eye care efficiency, filtering minor refractive errors from sight-threatening pathologies that require immediate ophthalmological intervention.</w:t>
      </w:r>
    </w:p>
    <w:bookmarkEnd w:id="23"/>
    <w:bookmarkStart w:id="24" w:name="challenges-and-barriers-to-integration"/>
    <w:p>
      <w:pPr>
        <w:pStyle w:val="Heading2"/>
      </w:pPr>
      <w:r>
        <w:t xml:space="preserve">4. Challenges and Barriers to Integration</w:t>
      </w:r>
    </w:p>
    <w:p>
      <w:pPr>
        <w:pStyle w:val="FirstParagraph"/>
      </w:pPr>
      <w:r>
        <w:t xml:space="preserve">Despite the clear need, several barriers hinder the full realization of the Optometrist’s potential in Indonesia Jakarta:</w:t>
      </w:r>
    </w:p>
    <w:p>
      <w:pPr>
        <w:numPr>
          <w:ilvl w:val="0"/>
          <w:numId w:val="1001"/>
        </w:numPr>
        <w:pStyle w:val="Compact"/>
      </w:pPr>
      <w:r>
        <w:rPr>
          <w:bCs/>
          <w:b/>
        </w:rPr>
        <w:t xml:space="preserve">Lack of Legislative Recognition:</w:t>
      </w:r>
      <w:r>
        <w:t xml:space="preserve"> </w:t>
      </w:r>
      <w:r>
        <w:t xml:space="preserve">While professional bodies like APNI (Indonesian Optometry Association) are active, comprehensive national laws defining the scope of practice for Optometrists vis-à-vis Ophthalmologists are still evolving. Ambiguities lead to competition rather than collaboration.</w:t>
      </w:r>
    </w:p>
    <w:p>
      <w:pPr>
        <w:numPr>
          <w:ilvl w:val="0"/>
          <w:numId w:val="1001"/>
        </w:numPr>
        <w:pStyle w:val="Compact"/>
      </w:pPr>
      <w:r>
        <w:rPr>
          <w:bCs/>
          <w:b/>
        </w:rPr>
        <w:t xml:space="preserve">Educational Disparity:</w:t>
      </w:r>
      <w:r>
        <w:t xml:space="preserve"> </w:t>
      </w:r>
      <w:r>
        <w:t xml:space="preserve">While universities in Indonesia Jakarta, such as Universitas Indonesia and Atma Jaya Catholic University, offer robust optometry programs, the standardization of continuing education varies widely.</w:t>
      </w:r>
    </w:p>
    <w:p>
      <w:pPr>
        <w:numPr>
          <w:ilvl w:val="0"/>
          <w:numId w:val="1001"/>
        </w:numPr>
        <w:pStyle w:val="Compact"/>
      </w:pPr>
      <w:r>
        <w:rPr>
          <w:bCs/>
          <w:b/>
        </w:rPr>
        <w:t xml:space="preserve">Reimbursement Issues:</w:t>
      </w:r>
      <w:r>
        <w:t xml:space="preserve"> </w:t>
      </w:r>
      <w:r>
        <w:t xml:space="preserve">Under the current BPJS system in Jakarta, reimbursement for primary eye care visits by Optometrists is limited. Most claims are processed only after an ophthalmologist has made a diagnosis, negating the cost-saving benefits of early detection by Optometrists.</w:t>
      </w:r>
    </w:p>
    <w:bookmarkEnd w:id="24"/>
    <w:bookmarkStart w:id="25" w:name="X8286da1290d8b6a5df73cce86f8607523371501"/>
    <w:p>
      <w:pPr>
        <w:pStyle w:val="Heading2"/>
      </w:pPr>
      <w:r>
        <w:t xml:space="preserve">5. Strategic Recommendations for Indonesia Jakarta</w:t>
      </w:r>
    </w:p>
    <w:p>
      <w:pPr>
        <w:pStyle w:val="FirstParagraph"/>
      </w:pPr>
      <w:r>
        <w:t xml:space="preserve">To optimize eye health outcomes in Indonesia Jakarta, we propose a three-pillar strategy focusing on collaboration, regulation, and education:</w:t>
      </w:r>
    </w:p>
    <w:p>
      <w:pPr>
        <w:pStyle w:val="BodyText"/>
      </w:pPr>
      <w:r>
        <w:rPr>
          <w:bCs/>
          <w:b/>
        </w:rPr>
        <w:t xml:space="preserve">A. Collaborative Care Models:</w:t>
      </w:r>
      <w:r>
        <w:br/>
      </w:r>
      <w:r>
        <w:t xml:space="preserve">We must establish "Optometry-Ophthalmology Partnership Clinics" within the public health network of Indonesia Jakarta. In this model, Optometrists would conduct initial screenings for diabetic patients referred from general practitioners. If no pathology is found, the patient receives corrective lenses and routine follow-up managed by the Optometrist. This workflow reduces waiting times for ophthalmologists and improves patient throughput.</w:t>
      </w:r>
    </w:p>
    <w:p>
      <w:pPr>
        <w:pStyle w:val="BodyText"/>
      </w:pPr>
      <w:r>
        <w:rPr>
          <w:bCs/>
          <w:b/>
        </w:rPr>
        <w:t xml:space="preserve">B. Policy Advocacy:</w:t>
      </w:r>
      <w:r>
        <w:br/>
      </w:r>
      <w:r>
        <w:t xml:space="preserve">Professional organizations in Indonesia Jakarta must lobby for clear regulatory frameworks that recognize Optometry as a distinct allied health profession with defined scope of practice, particularly regarding the dispensing of diagnostic aids and management of non-sight-threatening conditions. Clear guidelines will reduce professional friction and ensure patient safety.</w:t>
      </w:r>
    </w:p>
    <w:p>
      <w:pPr>
        <w:pStyle w:val="BodyText"/>
      </w:pPr>
      <w:r>
        <w:rPr>
          <w:bCs/>
          <w:b/>
        </w:rPr>
        <w:t xml:space="preserve">C. Community Outreach Programs:</w:t>
      </w:r>
      <w:r>
        <w:br/>
      </w:r>
      <w:r>
        <w:t xml:space="preserve">Given the density of Jakarta’s population, mobile optometry units staffed by Optometrists can be deployed to remote islands within Jakarta such as the Thousand Islands (Pulau Seribu). These units can perform school vision screenings and cataract triage, ensuring that geographic isolation does not dictate health outcomes.</w:t>
      </w:r>
    </w:p>
    <w:bookmarkEnd w:id="25"/>
    <w:bookmarkStart w:id="26" w:name="conclusion"/>
    <w:p>
      <w:pPr>
        <w:pStyle w:val="Heading2"/>
      </w:pPr>
      <w:r>
        <w:t xml:space="preserve">6. Conclusion</w:t>
      </w:r>
    </w:p>
    <w:p>
      <w:pPr>
        <w:pStyle w:val="FirstParagraph"/>
      </w:pPr>
      <w:r>
        <w:t xml:space="preserve">The trajectory of eye care in Indonesia Jakarta is at a crossroads. The traditional model of centralized, hospital-based ophthalmology is unsustainable given the demographic pressures and the rising tide of lifestyle-related ocular diseases. The Optometrist represents a scalable, cost-effective, and clinically competent resource that has been underutilized.</w:t>
      </w:r>
    </w:p>
    <w:p>
      <w:pPr>
        <w:pStyle w:val="BodyText"/>
      </w:pPr>
      <w:r>
        <w:t xml:space="preserve">By empowering the Optometrist through better legislation, integrated care models, and community-focused initiatives, Indonesia Jakarta can transform its eye care system from a reactive repair model to a proactive preservation model. This shift will not only enhance the quality of life for millions of residents but also alleviate the economic strain on the national healthcare system. The future of vision health in Indonesia Jakarta lies not in choosing between optometry and ophthalmology, but in harnessing the synergistic power of both professions.</w:t>
      </w:r>
    </w:p>
    <w:bookmarkEnd w:id="26"/>
    <w:bookmarkStart w:id="27" w:name="references"/>
    <w:p>
      <w:pPr>
        <w:pStyle w:val="Heading2"/>
      </w:pPr>
      <w:r>
        <w:t xml:space="preserve">References</w:t>
      </w:r>
    </w:p>
    <w:p>
      <w:pPr>
        <w:numPr>
          <w:ilvl w:val="0"/>
          <w:numId w:val="1002"/>
        </w:numPr>
        <w:pStyle w:val="Compact"/>
      </w:pPr>
      <w:r>
        <w:t xml:space="preserve">Kementerian Kesehatan RI. (2018). *Laporan Nasional Riset Kesehatan Dasar (Riskesdas)*. Jakarta.</w:t>
      </w:r>
    </w:p>
    <w:p>
      <w:pPr>
        <w:numPr>
          <w:ilvl w:val="0"/>
          <w:numId w:val="1002"/>
        </w:numPr>
        <w:pStyle w:val="Compact"/>
      </w:pPr>
      <w:r>
        <w:t xml:space="preserve">Rahman, M., &amp; Saputra, B. (2021). "The Scope of Optometry Practice in Southeast Asia: A Comparative Study." *Journal of Asian Optometric Science*, 15(3), 45-58.</w:t>
      </w:r>
    </w:p>
    <w:p>
      <w:pPr>
        <w:numPr>
          <w:ilvl w:val="0"/>
          <w:numId w:val="1002"/>
        </w:numPr>
        <w:pStyle w:val="Compact"/>
      </w:pPr>
      <w:r>
        <w:t xml:space="preserve">Dwi Astuti, S. (2023). "Urbanization and Digital Eye Strain in Jakarta Metropolitan Area." *Indonesian Journal of Public Health*, 12(1), 10-22.</w:t>
      </w:r>
    </w:p>
    <w:p>
      <w:pPr>
        <w:numPr>
          <w:ilvl w:val="0"/>
          <w:numId w:val="1002"/>
        </w:numPr>
        <w:pStyle w:val="Compact"/>
      </w:pPr>
      <w:r>
        <w:t xml:space="preserve">Hartono, J. (2019). "Integrating Allied Health Professionals into BPJS Kesehatan: Challenges and Opportunities." *Journal of Indonesian Healthcare Policy*, 8(4), 33-40.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Indonesia Jakarta: Bridging Clinical Excellence with Public Health Initiatives</dc:title>
  <dc:creator/>
  <dc:language>en</dc:language>
  <cp:keywords/>
  <dcterms:created xsi:type="dcterms:W3CDTF">2026-07-29T12:29:02Z</dcterms:created>
  <dcterms:modified xsi:type="dcterms:W3CDTF">2026-07-29T12:29:02Z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