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Iran</w:t>
      </w:r>
      <w:r>
        <w:t xml:space="preserve"> </w:t>
      </w:r>
      <w:r>
        <w:t xml:space="preserve">Tehran</w:t>
      </w:r>
    </w:p>
    <w:bookmarkStart w:id="29" w:name="X0a23e82c016f9888b3415e8a897fd2497668ed2"/>
    <w:p>
      <w:pPr>
        <w:pStyle w:val="Heading1"/>
      </w:pPr>
      <w:r>
        <w:t xml:space="preserve">The Evolving Role of the Optometrist in Modern Healthcare:</w:t>
      </w:r>
      <w:r>
        <w:br/>
      </w:r>
      <w:r>
        <w:t xml:space="preserve">A Focus on Iran Tehran</w:t>
      </w:r>
    </w:p>
    <w:p>
      <w:pPr>
        <w:pStyle w:val="FirstParagraph"/>
      </w:pPr>
      <w:r>
        <w:rPr>
          <w:bCs/>
          <w:b/>
        </w:rPr>
        <w:t xml:space="preserve">Author:</w:t>
      </w:r>
      <w:r>
        <w:t xml:space="preserve"> </w:t>
      </w:r>
      <w:r>
        <w:t xml:space="preserve">[Name Redacted for Review]</w:t>
      </w:r>
    </w:p>
    <w:p>
      <w:pPr>
        <w:pStyle w:val="BodyText"/>
      </w:pPr>
      <w:r>
        <w:rPr>
          <w:bCs/>
          <w:b/>
        </w:rPr>
        <w:t xml:space="preserve">Institution:</w:t>
      </w:r>
      <w:r>
        <w:t xml:space="preserve"> </w:t>
      </w:r>
      <w:r>
        <w:t xml:space="preserve">Department of Vision Science, Academic Research Unit</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transformation of the optometrist's role within the healthcare systems of developing nations, with a specific case study focusing on Iran Tehran. As urbanization accelerates in major metropolitan centers like Tehran, the demand for comprehensive eye care services has surged. This document analyzes the historical context, current challenges, and future opportunities for optometry professionals in Iran Tehran. It argues that integrating optometrists more fully into the public health infrastructure is essential for reducing the burden of preventable blindness and managing non-communicable diseases such as diabetes-related retinopathy.</w:t>
      </w:r>
    </w:p>
    <w:bookmarkEnd w:id="20"/>
    <w:bookmarkStart w:id="21" w:name="introduction"/>
    <w:p>
      <w:pPr>
        <w:pStyle w:val="Heading2"/>
      </w:pPr>
      <w:r>
        <w:t xml:space="preserve">1. Introduction</w:t>
      </w:r>
    </w:p>
    <w:p>
      <w:pPr>
        <w:pStyle w:val="FirstParagraph"/>
      </w:pPr>
      <w:r>
        <w:t xml:space="preserve">The profession of optometry has undergone a significant paradigm shift globally over the last three decades. Moving beyond the traditional scope of refraction and spectacle dispensing, the modern optometrist is increasingly recognized as a primary eye care provider capable of diagnosing and managing complex ocular pathologies. This evolution is particularly pertinent in</w:t>
      </w:r>
      <w:r>
        <w:t xml:space="preserve"> </w:t>
      </w:r>
      <w:r>
        <w:rPr>
          <w:bCs/>
          <w:b/>
        </w:rPr>
        <w:t xml:space="preserve">Iran Tehran</w:t>
      </w:r>
      <w:r>
        <w:t xml:space="preserve">, a bustling metropolis that serves as the cultural, economic, and political heart of Iran. With a population exceeding nine million within the city limits and millions more in the greater metropolitan area,</w:t>
      </w:r>
      <w:r>
        <w:t xml:space="preserve"> </w:t>
      </w:r>
      <w:r>
        <w:rPr>
          <w:bCs/>
          <w:b/>
        </w:rPr>
        <w:t xml:space="preserve">Iran Tehran</w:t>
      </w:r>
      <w:r>
        <w:t xml:space="preserve"> </w:t>
      </w:r>
      <w:r>
        <w:t xml:space="preserve">presents unique challenges and opportunities for vision science professionals.</w:t>
      </w:r>
    </w:p>
    <w:p>
      <w:pPr>
        <w:pStyle w:val="BodyText"/>
      </w:pPr>
      <w:r>
        <w:t xml:space="preserve">In recent years, policymakers in</w:t>
      </w:r>
      <w:r>
        <w:t xml:space="preserve"> </w:t>
      </w:r>
      <w:r>
        <w:rPr>
          <w:bCs/>
          <w:b/>
        </w:rPr>
        <w:t xml:space="preserve">Iran Tehran</w:t>
      </w:r>
      <w:r>
        <w:br/>
      </w:r>
      <w:r>
        <w:br/>
      </w:r>
      <w:r>
        <w:t xml:space="preserve">The increasing prevalence of lifestyle-related diseases, including diabetes and hypertension, has necessitated a robust framework for early detection of ocular complications. The optometrist stands at the forefront of this preventive care model. This paper aims to explore how the healthcare infrastructure in</w:t>
      </w:r>
      <w:r>
        <w:t xml:space="preserve"> </w:t>
      </w:r>
      <w:r>
        <w:rPr>
          <w:bCs/>
          <w:b/>
        </w:rPr>
        <w:t xml:space="preserve">Iran Tehran</w:t>
      </w:r>
      <w:r>
        <w:t xml:space="preserve"> </w:t>
      </w:r>
      <w:r>
        <w:t xml:space="preserve">can better leverage the skills of the optometrist to improve public health outcomes.</w:t>
      </w:r>
    </w:p>
    <w:bookmarkEnd w:id="21"/>
    <w:bookmarkStart w:id="22" w:name="X5e1df2a3bf411c3104d221922fc1121af91f090"/>
    <w:p>
      <w:pPr>
        <w:pStyle w:val="Heading2"/>
      </w:pPr>
      <w:r>
        <w:t xml:space="preserve">2. Historical Context and Educational Framework in Iran Tehran</w:t>
      </w:r>
    </w:p>
    <w:p>
      <w:pPr>
        <w:pStyle w:val="FirstParagraph"/>
      </w:pPr>
      <w:r>
        <w:t xml:space="preserve">The history of eye care education and practice in Iran has seen substantial growth since the revolution, with a marked acceleration in recent years. Universities across</w:t>
      </w:r>
      <w:r>
        <w:t xml:space="preserve"> </w:t>
      </w:r>
      <w:r>
        <w:rPr>
          <w:bCs/>
          <w:b/>
        </w:rPr>
        <w:t xml:space="preserve">Iran Tehran</w:t>
      </w:r>
      <w:r>
        <w:t xml:space="preserve">, including well-known institutions such as the University of Social Welfare and Rehabilitation Sciences, have expanded their optometry curricula. These programs now emphasize clinical skills, pharmacology, and systemic disease management alongside traditional refractive techniques.</w:t>
      </w:r>
    </w:p>
    <w:p>
      <w:pPr>
        <w:pStyle w:val="BodyText"/>
      </w:pPr>
      <w:r>
        <w:t xml:space="preserve">However, a gap often remains between academic training and the realities of independent practice. Many newly graduated optometrists in</w:t>
      </w:r>
      <w:r>
        <w:t xml:space="preserve"> </w:t>
      </w:r>
      <w:r>
        <w:rPr>
          <w:bCs/>
          <w:b/>
        </w:rPr>
        <w:t xml:space="preserve">Iran Tehran</w:t>
      </w:r>
      <w:r>
        <w:t xml:space="preserve"> </w:t>
      </w:r>
      <w:r>
        <w:t xml:space="preserve">possess high-level technical skills but face regulatory hurdles that limit their scope of practice compared to ophthalmologists. Bridging this gap requires not only educational reform but also legislative advocacy to expand the legal boundaries of what an optometrist can diagnose and treat.</w:t>
      </w:r>
    </w:p>
    <w:bookmarkEnd w:id="22"/>
    <w:bookmarkStart w:id="23" w:name="Xfe97538ef90f46698e190d0f1c1c98a6baf2b0f"/>
    <w:p>
      <w:pPr>
        <w:pStyle w:val="Heading2"/>
      </w:pPr>
      <w:r>
        <w:t xml:space="preserve">3. The Urban Health Challenge in Iran Tehran</w:t>
      </w:r>
    </w:p>
    <w:p>
      <w:pPr>
        <w:pStyle w:val="FirstParagraph"/>
      </w:pPr>
      <w:r>
        <w:rPr>
          <w:bCs/>
          <w:b/>
        </w:rPr>
        <w:t xml:space="preserve">Iran Tehran</w:t>
      </w:r>
      <w:r>
        <w:t xml:space="preserve">, like many rapidly growing megacities, faces a "double burden" of disease. While infectious diseases have decreased, non-communicable diseases (NCDs) have risen sharply. Diabetes mellitus is a major public health concern in Iran, with prevalence rates estimated to be among the highest in the region. Diabetic Retinopathy (DR) is a leading cause of blindness worldwide and poses a significant threat to the workforce and productivity of</w:t>
      </w:r>
      <w:r>
        <w:t xml:space="preserve"> </w:t>
      </w:r>
      <w:r>
        <w:rPr>
          <w:bCs/>
          <w:b/>
        </w:rPr>
        <w:t xml:space="preserve">Iran Tehran</w:t>
      </w:r>
      <w:r>
        <w:t xml:space="preserve">.</w:t>
      </w:r>
    </w:p>
    <w:p>
      <w:pPr>
        <w:pStyle w:val="BodyText"/>
      </w:pPr>
      <w:r>
        <w:t xml:space="preserve">Ophthalmologists are scarce relative to the population size, creating long wait times for specialist appointments. In this context, the optometrist becomes an invaluable asset. By utilizing tele-screening technologies and standardized diagnostic protocols, optometrists in</w:t>
      </w:r>
      <w:r>
        <w:t xml:space="preserve"> </w:t>
      </w:r>
      <w:r>
        <w:rPr>
          <w:bCs/>
          <w:b/>
        </w:rPr>
        <w:t xml:space="preserve">Iran Tehran</w:t>
      </w:r>
      <w:r>
        <w:t xml:space="preserve"> </w:t>
      </w:r>
      <w:r>
        <w:t xml:space="preserve">can triage patients effectively. Those requiring surgical intervention can be referred promptly to ophthalmologists, while those with manageable conditions such as dry eye syndrome or early-stage glaucoma can receive continuous care from the optometrist.</w:t>
      </w:r>
    </w:p>
    <w:bookmarkEnd w:id="23"/>
    <w:bookmarkStart w:id="24" w:name="Xd82d4243b5dca2e6374909939aae9bcaa7f404d"/>
    <w:p>
      <w:pPr>
        <w:pStyle w:val="Heading2"/>
      </w:pPr>
      <w:r>
        <w:t xml:space="preserve">4. Expanding the Scope: Primary Eye Care and Public Health</w:t>
      </w:r>
    </w:p>
    <w:p>
      <w:pPr>
        <w:pStyle w:val="FirstParagraph"/>
      </w:pPr>
      <w:r>
        <w:t xml:space="preserve">To maximize efficiency within the healthcare system of</w:t>
      </w:r>
      <w:r>
        <w:t xml:space="preserve"> </w:t>
      </w:r>
      <w:r>
        <w:rPr>
          <w:bCs/>
          <w:b/>
        </w:rPr>
        <w:t xml:space="preserve">Iran Tehran</w:t>
      </w:r>
      <w:r>
        <w:t xml:space="preserve">, it is proposed that optometry be integrated into primary healthcare centers. This integration would involve:</w:t>
      </w:r>
    </w:p>
    <w:p>
      <w:pPr>
        <w:numPr>
          <w:ilvl w:val="0"/>
          <w:numId w:val="1001"/>
        </w:numPr>
        <w:pStyle w:val="Compact"/>
      </w:pPr>
      <w:r>
        <w:rPr>
          <w:bCs/>
          <w:b/>
        </w:rPr>
        <w:t xml:space="preserve">Routine Screening Programs:</w:t>
      </w:r>
      <w:r>
        <w:t xml:space="preserve"> </w:t>
      </w:r>
      <w:r>
        <w:t xml:space="preserve">Implementing mandatory annual eye screenings for diabetic patients in public clinics, staffed by trained optometrists.</w:t>
      </w:r>
    </w:p>
    <w:p>
      <w:pPr>
        <w:numPr>
          <w:ilvl w:val="0"/>
          <w:numId w:val="1001"/>
        </w:numPr>
        <w:pStyle w:val="Compact"/>
      </w:pPr>
      <w:r>
        <w:rPr>
          <w:bCs/>
          <w:b/>
        </w:rPr>
        <w:t xml:space="preserve">Pediatric Vision Care:</w:t>
      </w:r>
      <w:r>
        <w:t xml:space="preserve"> </w:t>
      </w:r>
      <w:r>
        <w:t xml:space="preserve">Addressing the rising rates of myopia in school-aged children. Optometrists can work closely with schools and pediatricians to provide early intervention, potentially reducing the severity of refractive errors through orthokeratology or low-dose atropine therapies where legally permitted.</w:t>
      </w:r>
    </w:p>
    <w:p>
      <w:pPr>
        <w:numPr>
          <w:ilvl w:val="0"/>
          <w:numId w:val="1001"/>
        </w:numPr>
        <w:pStyle w:val="Compact"/>
      </w:pPr>
      <w:r>
        <w:rPr>
          <w:bCs/>
          <w:b/>
        </w:rPr>
        <w:t xml:space="preserve">Elderly Care:</w:t>
      </w:r>
      <w:r>
        <w:t xml:space="preserve"> </w:t>
      </w:r>
      <w:r>
        <w:t xml:space="preserve">With an aging population in</w:t>
      </w:r>
      <w:r>
        <w:t xml:space="preserve"> </w:t>
      </w:r>
      <w:r>
        <w:rPr>
          <w:bCs/>
          <w:b/>
        </w:rPr>
        <w:t xml:space="preserve">Iran Tehran</w:t>
      </w:r>
      <w:r>
        <w:t xml:space="preserve">, age-related macular degeneration (AMD) and cataracts are becoming more prevalent. Optometrists can manage pre- and post-operative care, allowing ophthalmologists to focus on surgical procedures.</w:t>
      </w:r>
    </w:p>
    <w:bookmarkEnd w:id="24"/>
    <w:bookmarkStart w:id="25" w:name="challenges-and-barriers-to-progress"/>
    <w:p>
      <w:pPr>
        <w:pStyle w:val="Heading2"/>
      </w:pPr>
      <w:r>
        <w:t xml:space="preserve">5. Challenges and Barriers to Progress</w:t>
      </w:r>
    </w:p>
    <w:p>
      <w:pPr>
        <w:pStyle w:val="FirstParagraph"/>
      </w:pPr>
      <w:r>
        <w:t xml:space="preserve">Despite the clear benefits, several barriers hinder the full realization of the optometrist's potential in</w:t>
      </w:r>
      <w:r>
        <w:t xml:space="preserve"> </w:t>
      </w:r>
      <w:r>
        <w:rPr>
          <w:bCs/>
          <w:b/>
        </w:rPr>
        <w:t xml:space="preserve">Iran Tehran</w:t>
      </w:r>
      <w:r>
        <w:t xml:space="preserve">. Firstly, there is often a lack of public awareness regarding the capabilities of optometrists. Many patients mistakenly believe that only ophthalmologists can diagnose eye diseases. Educational campaigns are needed to clarify this distinction.</w:t>
      </w:r>
    </w:p>
    <w:p>
      <w:pPr>
        <w:pStyle w:val="BodyText"/>
      </w:pPr>
      <w:r>
        <w:t xml:space="preserve">Secondly, reimbursement structures for private healthcare in</w:t>
      </w:r>
      <w:r>
        <w:t xml:space="preserve"> </w:t>
      </w:r>
      <w:r>
        <w:rPr>
          <w:bCs/>
          <w:b/>
        </w:rPr>
        <w:t xml:space="preserve">Iran Tehran</w:t>
      </w:r>
      <w:r>
        <w:t xml:space="preserve"> </w:t>
      </w:r>
      <w:r>
        <w:t xml:space="preserve">often favor surgical interventions over preventive care visits. Insurance companies must adapt their policies to cover comprehensive eye exams conducted by optometrists, incentivizing early detection.</w:t>
      </w:r>
    </w:p>
    <w:p>
      <w:pPr>
        <w:pStyle w:val="BodyText"/>
      </w:pPr>
      <w:r>
        <w:t xml:space="preserve">Furthermore, inter-professional collaboration is essential. Tensions sometimes exist between ophthalmologists and optometrists regarding territorial boundaries. A collaborative model, where each profession respects the other's expertise and scope of practice, is crucial for the sustainable growth of eye care in</w:t>
      </w:r>
      <w:r>
        <w:t xml:space="preserve"> </w:t>
      </w:r>
      <w:r>
        <w:rPr>
          <w:bCs/>
          <w:b/>
        </w:rPr>
        <w:t xml:space="preserve">Iran Tehran</w:t>
      </w:r>
      <w:r>
        <w:t xml:space="preserve">.</w:t>
      </w:r>
    </w:p>
    <w:bookmarkEnd w:id="25"/>
    <w:bookmarkStart w:id="26" w:name="X7c197401cffad4631fd93709929defc438ff604"/>
    <w:p>
      <w:pPr>
        <w:pStyle w:val="Heading2"/>
      </w:pPr>
      <w:r>
        <w:t xml:space="preserve">6. Technological Integration and Tele-optometry</w:t>
      </w:r>
    </w:p>
    <w:p>
      <w:pPr>
        <w:pStyle w:val="FirstParagraph"/>
      </w:pPr>
      <w:r>
        <w:t xml:space="preserve">The digital revolution offers a pathway to overcome geographic and resource disparities. In</w:t>
      </w:r>
      <w:r>
        <w:t xml:space="preserve"> </w:t>
      </w:r>
      <w:r>
        <w:rPr>
          <w:bCs/>
          <w:b/>
        </w:rPr>
        <w:t xml:space="preserve">Iran Tehran</w:t>
      </w:r>
      <w:r>
        <w:t xml:space="preserve">, high internet penetration rates make tele-optometry a viable solution for remote monitoring. Optometrists can use handheld diagnostic devices connected to smartphones or tablets to capture retinal images, which are then reviewed by specialists in centralized hubs.</w:t>
      </w:r>
    </w:p>
    <w:p>
      <w:pPr>
        <w:pStyle w:val="BodyText"/>
      </w:pPr>
      <w:r>
        <w:t xml:space="preserve">This model not only improves access for residents in the outskirts of</w:t>
      </w:r>
      <w:r>
        <w:t xml:space="preserve"> </w:t>
      </w:r>
      <w:r>
        <w:rPr>
          <w:bCs/>
          <w:b/>
        </w:rPr>
        <w:t xml:space="preserve">Iran Tehran</w:t>
      </w:r>
      <w:r>
        <w:t xml:space="preserve"> </w:t>
      </w:r>
      <w:r>
        <w:t xml:space="preserve">but also facilitates continuous professional development through remote mentorship and case discussions. The adoption of artificial intelligence (AI) algorithms to assist optometrists in detecting diabetic retinopathy is another promising avenue that should be actively explored and implemented.</w:t>
      </w:r>
    </w:p>
    <w:bookmarkEnd w:id="26"/>
    <w:bookmarkStart w:id="27" w:name="conclusion"/>
    <w:p>
      <w:pPr>
        <w:pStyle w:val="Heading2"/>
      </w:pPr>
      <w:r>
        <w:t xml:space="preserve">7. Conclusion</w:t>
      </w:r>
    </w:p>
    <w:p>
      <w:pPr>
        <w:pStyle w:val="FirstParagraph"/>
      </w:pPr>
      <w:r>
        <w:t xml:space="preserve">The future of eye care in</w:t>
      </w:r>
      <w:r>
        <w:t xml:space="preserve"> </w:t>
      </w:r>
      <w:r>
        <w:rPr>
          <w:bCs/>
          <w:b/>
        </w:rPr>
        <w:t xml:space="preserve">Iran Tehran</w:t>
      </w:r>
      <w:r>
        <w:t xml:space="preserve"> </w:t>
      </w:r>
      <w:r>
        <w:t xml:space="preserve">depends on the strategic utilization of all available healthcare resources. The optometrist is no longer just a dispenser of corrective lenses but a vital primary care provider capable of preserving vision and improving quality of life. By expanding regulatory scopes, enhancing public awareness, and integrating technology,</w:t>
      </w:r>
      <w:r>
        <w:t xml:space="preserve"> </w:t>
      </w:r>
      <w:r>
        <w:rPr>
          <w:bCs/>
          <w:b/>
        </w:rPr>
        <w:t xml:space="preserve">Iran Tehran</w:t>
      </w:r>
      <w:r>
        <w:t xml:space="preserve"> </w:t>
      </w:r>
      <w:r>
        <w:t xml:space="preserve">can build a resilient eye care system that addresses the needs of its growing urban population.</w:t>
      </w:r>
    </w:p>
    <w:p>
      <w:pPr>
        <w:pStyle w:val="BodyText"/>
      </w:pPr>
      <w:r>
        <w:t xml:space="preserve">It is imperative that healthcare policymakers, academic institutions in</w:t>
      </w:r>
      <w:r>
        <w:t xml:space="preserve"> </w:t>
      </w:r>
      <w:r>
        <w:rPr>
          <w:bCs/>
          <w:b/>
        </w:rPr>
        <w:t xml:space="preserve">Iran Tehran</w:t>
      </w:r>
      <w:r>
        <w:t xml:space="preserve">, and professional bodies work together to empower the optometrist. Doing so will not only alleviate pressure on specialist services but also ensure that every citizen has access to timely, effective, and comprehensive vision care.</w:t>
      </w:r>
    </w:p>
    <w:bookmarkEnd w:id="27"/>
    <w:bookmarkStart w:id="28" w:name="references"/>
    <w:p>
      <w:pPr>
        <w:pStyle w:val="Heading2"/>
      </w:pPr>
      <w:r>
        <w:t xml:space="preserve">8. References</w:t>
      </w:r>
    </w:p>
    <w:p>
      <w:pPr>
        <w:pStyle w:val="FirstParagraph"/>
      </w:pPr>
      <w:r>
        <w:rPr>
          <w:iCs/>
          <w:i/>
        </w:rPr>
        <w:t xml:space="preserve">(Note: In a formal submission, this section would contain 15-20 citations from peer-reviewed journals regarding optometry trends in the Middle East and Iran specifically.)</w:t>
      </w:r>
    </w:p>
    <w:p>
      <w:pPr>
        <w:numPr>
          <w:ilvl w:val="0"/>
          <w:numId w:val="1002"/>
        </w:numPr>
        <w:pStyle w:val="Compact"/>
      </w:pPr>
      <w:r>
        <w:t xml:space="preserve">National Health Policy Framework of the Islamic Republic of Iran.</w:t>
      </w:r>
    </w:p>
    <w:p>
      <w:pPr>
        <w:numPr>
          <w:ilvl w:val="0"/>
          <w:numId w:val="1002"/>
        </w:numPr>
        <w:pStyle w:val="Compact"/>
      </w:pPr>
      <w:r>
        <w:t xml:space="preserve">Journals on Ophthalmology and Optometry from Iranian universities.</w:t>
      </w:r>
    </w:p>
    <w:p>
      <w:pPr>
        <w:numPr>
          <w:ilvl w:val="0"/>
          <w:numId w:val="1002"/>
        </w:numPr>
        <w:pStyle w:val="Compact"/>
      </w:pPr>
      <w:r>
        <w:t xml:space="preserve">Data from the World Health Organization regarding blindness prevalence in Eastern Mediterranean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Modern Healthcare: A Focus on Iran Tehran</dc:title>
  <dc:creator/>
  <dc:language>en</dc:language>
  <cp:keywords/>
  <dcterms:created xsi:type="dcterms:W3CDTF">2026-07-29T03:49:26Z</dcterms:created>
  <dcterms:modified xsi:type="dcterms:W3CDTF">2026-07-29T03:49:26Z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