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Japan</w:t>
      </w:r>
      <w:r>
        <w:t xml:space="preserve"> </w:t>
      </w:r>
      <w:r>
        <w:t xml:space="preserve">Osaka:</w:t>
      </w:r>
      <w:r>
        <w:t xml:space="preserve"> </w:t>
      </w:r>
      <w:r>
        <w:t xml:space="preserve">Bridging</w:t>
      </w:r>
      <w:r>
        <w:t xml:space="preserve"> </w:t>
      </w:r>
      <w:r>
        <w:t xml:space="preserve">Clinical</w:t>
      </w:r>
      <w:r>
        <w:t xml:space="preserve"> </w:t>
      </w:r>
      <w:r>
        <w:t xml:space="preserve">Excellence</w:t>
      </w:r>
      <w:r>
        <w:t xml:space="preserve"> </w:t>
      </w:r>
      <w:r>
        <w:t xml:space="preserve">and</w:t>
      </w:r>
      <w:r>
        <w:t xml:space="preserve"> </w:t>
      </w:r>
      <w:r>
        <w:t xml:space="preserve">Public</w:t>
      </w:r>
      <w:r>
        <w:t xml:space="preserve"> </w:t>
      </w:r>
      <w:r>
        <w:t xml:space="preserve">Health</w:t>
      </w:r>
      <w:r>
        <w:t xml:space="preserve"> </w:t>
      </w:r>
      <w:r>
        <w:t xml:space="preserve">Infrastructure</w:t>
      </w:r>
    </w:p>
    <w:bookmarkStart w:id="30" w:name="X536d48793039a3b32abb1b190a6a5485a8ae951"/>
    <w:p>
      <w:pPr>
        <w:pStyle w:val="Heading1"/>
      </w:pPr>
      <w:r>
        <w:t xml:space="preserve">The Evolving Role of the Optometrist in Japan Osaka</w:t>
      </w:r>
    </w:p>
    <w:p>
      <w:pPr>
        <w:pStyle w:val="FirstParagraph"/>
      </w:pPr>
      <w:r>
        <w:t xml:space="preserve">Presented at the International Conference on Vision Science and Public Health</w:t>
      </w:r>
      <w:r>
        <w:br/>
      </w:r>
      <w:r>
        <w:t xml:space="preserve">Focus Region: Kansai Metropolitan Area, Japan Osaka</w:t>
      </w:r>
      <w:r>
        <w:br/>
      </w:r>
      <w:r>
        <w:br/>
      </w:r>
      <w:r>
        <w:rPr>
          <w:bCs/>
          <w:b/>
        </w:rPr>
        <w:t xml:space="preserve">Author:</w:t>
      </w:r>
      <w:r>
        <w:t xml:space="preserve"> </w:t>
      </w:r>
      <w:r>
        <w:t xml:space="preserve">Dr. A. Tanaka, Senior Research Fellow in Ophthalmic Care Systems</w:t>
      </w:r>
    </w:p>
    <w:bookmarkStart w:id="20" w:name="abstract"/>
    <w:p>
      <w:pPr>
        <w:pStyle w:val="Heading3"/>
      </w:pPr>
      <w:r>
        <w:rPr>
          <w:bCs/>
          <w:b/>
        </w:rPr>
        <w:t xml:space="preserve">Abstract</w:t>
      </w:r>
    </w:p>
    <w:p>
      <w:pPr>
        <w:pStyle w:val="FirstParagraph"/>
      </w:pPr>
      <w:r>
        <w:t xml:space="preserve">This paper examines the critical transition and expansion of the role of the Optometrist within the healthcare landscape of Japan Osaka. As an aging society faces increasing burdens from age-related ocular diseases, Japan has initiated legislative reforms to empower optometrists with diagnostic and prescribing privileges. This document analyzes how these changes are specifically impacting urban centers like Osaka, a major metropolitan hub in West Japan. We discuss the historical context of eye care in this region, the current collaborative models between optometrists and ophthalmologists, and the projected future of preventive vision care in Japan Osaka.</w:t>
      </w:r>
    </w:p>
    <w:bookmarkEnd w:id="20"/>
    <w:bookmarkStart w:id="21" w:name="introduction"/>
    <w:p>
      <w:pPr>
        <w:pStyle w:val="Heading2"/>
      </w:pPr>
      <w:r>
        <w:t xml:space="preserve">1. Introduction</w:t>
      </w:r>
    </w:p>
    <w:p>
      <w:pPr>
        <w:pStyle w:val="FirstParagraph"/>
      </w:pPr>
      <w:r>
        <w:t xml:space="preserve">The healthcare system in Japan has long been characterized by a strict division between medical doctors (ophthalmologists) who treat eye diseases and optical technicians who manage refractive errors and dispense corrective lenses. However, the demographic shift toward an aging population, particularly pronounced in the Kansai region which includes Japan Osaka, has necessitated a reevaluation of this siloed approach. The role of the Optometrist is no longer confined to vision testing but has expanded into disease screening and early intervention.</w:t>
      </w:r>
    </w:p>
    <w:p>
      <w:pPr>
        <w:pStyle w:val="BodyText"/>
      </w:pPr>
      <w:r>
        <w:t xml:space="preserve">This conference paper aims to delineate how these professional boundaries are dissolving in Japan Osaka. By leveraging the high density of medical resources and the cultural emphasis on preventative health (</w:t>
      </w:r>
      <w:r>
        <w:rPr>
          <w:iCs/>
          <w:i/>
        </w:rPr>
        <w:t xml:space="preserve">Hoken</w:t>
      </w:r>
      <w:r>
        <w:t xml:space="preserve">), cities like Osaka are becoming testbeds for integrating optometrists into the primary care network. The objective is to reduce wait times for ophthalmologists by allowing optometrists to manage stable, low-risk conditions and routine screenings.</w:t>
      </w:r>
    </w:p>
    <w:bookmarkEnd w:id="21"/>
    <w:bookmarkStart w:id="22" w:name="historical-context-of-optometry-in-japan"/>
    <w:p>
      <w:pPr>
        <w:pStyle w:val="Heading2"/>
      </w:pPr>
      <w:r>
        <w:t xml:space="preserve">2. Historical Context of Optometry in Japan</w:t>
      </w:r>
    </w:p>
    <w:p>
      <w:pPr>
        <w:pStyle w:val="FirstParagraph"/>
      </w:pPr>
      <w:r>
        <w:t xml:space="preserve">Historically, eye care in Japan was strictly regulated under the Medical Service Act. Only licensed physicians could diagnose or treat ocular diseases, while opticians handled glasses and contact lenses. The profession of the "Optometrist" as defined in Western nations did not exist legally. However, recognizing the global trend toward enhanced vision care and patient access, Japan began legislative reforms around 2014-2016.</w:t>
      </w:r>
    </w:p>
    <w:p>
      <w:pPr>
        <w:pStyle w:val="BodyText"/>
      </w:pPr>
      <w:r>
        <w:t xml:space="preserve">These reforms allowed designated optometrists to perform diagnostic tests such as visual field assessments and optical coherence tomography (OCT). While prescription rights for medication remain limited to ophthalmologists in most contexts, the ability of the Optometrist in Japan to detect glaucoma, diabetic retinopathy, and age-related macular degeneration represents a monumental shift. In Japan Osaka, where healthcare innovation is highly encouraged by municipal policy, these national changes have been implemented with remarkable speed.</w:t>
      </w:r>
    </w:p>
    <w:bookmarkEnd w:id="22"/>
    <w:bookmarkStart w:id="25" w:name="the-specific-landscape-of-japan-osaka"/>
    <w:p>
      <w:pPr>
        <w:pStyle w:val="Heading2"/>
      </w:pPr>
      <w:r>
        <w:t xml:space="preserve">3. The Specific Landscape of Japan Osaka</w:t>
      </w:r>
    </w:p>
    <w:p>
      <w:pPr>
        <w:pStyle w:val="FirstParagraph"/>
      </w:pPr>
      <w:r>
        <w:t xml:space="preserve">Japan Osaka serves as a unique case study for the adoption of advanced optometric practices. As the second-largest metropolitan area in Japan, it faces specific challenges regarding accessibility to specialized eye care. The concentration of elderly citizens in neighborhoods such as Namba and Umeda creates a high demand for geriatric eye care services.</w:t>
      </w:r>
    </w:p>
    <w:bookmarkStart w:id="23" w:name="accessibility-and-urban-density"/>
    <w:p>
      <w:pPr>
        <w:pStyle w:val="Heading3"/>
      </w:pPr>
      <w:r>
        <w:t xml:space="preserve">3.1 Accessibility and Urban Density</w:t>
      </w:r>
    </w:p>
    <w:p>
      <w:pPr>
        <w:pStyle w:val="FirstParagraph"/>
      </w:pPr>
      <w:r>
        <w:t xml:space="preserve">In rural areas of Japan, access to ophthalmologists can be sparse, leading to delayed diagnoses. However, in Japan Osaka, the issue is often one of congestion rather than absence. Ophthalmology clinics are frequently overcrowded with patients seeking simple refractive corrections or routine check-ups for chronic but stable conditions. By empowering the Optometrist to handle these cases, ophthalmologists can dedicate their time and expertise to complex surgical interventions and acute disease management.</w:t>
      </w:r>
    </w:p>
    <w:bookmarkEnd w:id="23"/>
    <w:bookmarkStart w:id="24" w:name="collaborative-care-models"/>
    <w:p>
      <w:pPr>
        <w:pStyle w:val="Heading3"/>
      </w:pPr>
      <w:r>
        <w:t xml:space="preserve">3.2 Collaborative Care Models</w:t>
      </w:r>
    </w:p>
    <w:p>
      <w:pPr>
        <w:pStyle w:val="FirstParagraph"/>
      </w:pPr>
      <w:r>
        <w:t xml:space="preserve">A growing number of multi-disciplinary clinics in Japan Osaka now feature joint practices where optometrists and ophthalmologists work under one roof. This collaboration allows for seamless referral pathways. For instance, during a routine vision screening, an optometrist may detect early signs of hypertension-related retinopathy or diabetes. Through established protocols common in Osaka’s medical hubs, these findings are immediately flagged to the on-site ophthalmologist, ensuring that the patient receives comprehensive care without navigating between separate facilities.</w:t>
      </w:r>
    </w:p>
    <w:bookmarkEnd w:id="24"/>
    <w:bookmarkEnd w:id="25"/>
    <w:bookmarkStart w:id="26" w:name="challenges-and-professional-integration"/>
    <w:p>
      <w:pPr>
        <w:pStyle w:val="Heading2"/>
      </w:pPr>
      <w:r>
        <w:t xml:space="preserve">4. Challenges and Professional Integration</w:t>
      </w:r>
    </w:p>
    <w:p>
      <w:pPr>
        <w:pStyle w:val="FirstParagraph"/>
      </w:pPr>
      <w:r>
        <w:t xml:space="preserve">Despite the progress, significant challenges remain for the integration of Optometrists in Japan Osaka. The primary hurdle is cultural and professional inertia. Many senior ophthalmologists view the expanded role of optometrists with skepticism, fearing a dilution of medical standards or competition for patient volume.</w:t>
      </w:r>
    </w:p>
    <w:p>
      <w:pPr>
        <w:pStyle w:val="BodyText"/>
      </w:pPr>
      <w:r>
        <w:t xml:space="preserve">Furthermore, insurance coverage in Japan remains a complex barrier. While national health insurance covers certain diagnostic procedures performed by optometrists, reimbursement rates are often lower than those for physicians. This economic disparity can disincentivize the expansion of optometric services unless municipalities like Osaka provide additional subsidies or grants to support these initiatives.</w:t>
      </w:r>
    </w:p>
    <w:p>
      <w:pPr>
        <w:pStyle w:val="BodyText"/>
      </w:pPr>
      <w:r>
        <w:t xml:space="preserve">Educational standardization is also crucial. Ensuring that the curriculum for Optometrists in Japan Osaka meets rigorous clinical standards is vital for maintaining public trust. Continuous medical education (CME) programs must be robust enough to keep optometrists updated on the latest diagnostic technologies and disease management guidelines.</w:t>
      </w:r>
    </w:p>
    <w:bookmarkEnd w:id="26"/>
    <w:bookmarkStart w:id="27" w:name="future-implications-for-public-health"/>
    <w:p>
      <w:pPr>
        <w:pStyle w:val="Heading2"/>
      </w:pPr>
      <w:r>
        <w:t xml:space="preserve">5. Future Implications for Public Health</w:t>
      </w:r>
    </w:p>
    <w:p>
      <w:pPr>
        <w:pStyle w:val="FirstParagraph"/>
      </w:pPr>
      <w:r>
        <w:t xml:space="preserve">The expansion of the Optometrist’s role has profound implications for public health in Japan Osaka. By shifting a portion of routine care to optometrists, the overall efficiency of the healthcare system improves. This is particularly relevant for managing non-communicable diseases such as glaucoma and cataracts, which are leading causes of blindness among the elderly.</w:t>
      </w:r>
    </w:p>
    <w:p>
      <w:pPr>
        <w:pStyle w:val="BodyText"/>
      </w:pPr>
      <w:r>
        <w:t xml:space="preserve">Moreover, early detection facilitated by skilled optometrists can lead to better long-term outcomes. For example, identifying diabetic retinopathy at an early stage allows for timely lifestyle interventions or minor procedural treatments that prevent severe vision loss. This preventive approach aligns with the Japanese government’s "Healthy Japan 21" initiative, which emphasizes disease prevention and health promotion.</w:t>
      </w:r>
    </w:p>
    <w:bookmarkEnd w:id="27"/>
    <w:bookmarkStart w:id="28" w:name="conclusion"/>
    <w:p>
      <w:pPr>
        <w:pStyle w:val="Heading2"/>
      </w:pPr>
      <w:r>
        <w:t xml:space="preserve">6. Conclusion</w:t>
      </w:r>
    </w:p>
    <w:p>
      <w:pPr>
        <w:pStyle w:val="FirstParagraph"/>
      </w:pPr>
      <w:r>
        <w:t xml:space="preserve">In conclusion, the evolution of the Optometrist in Japan Osaka represents a progressive step toward a more integrated and efficient healthcare system. The region’s willingness to adopt new medical roles offers valuable insights for other parts of Japan and international audiences. While challenges regarding professional integration, insurance reimbursement, and public perception persist, the benefits of enhanced accessibility and preventive care are undeniable.</w:t>
      </w:r>
    </w:p>
    <w:p>
      <w:pPr>
        <w:pStyle w:val="BodyText"/>
      </w:pPr>
      <w:r>
        <w:t xml:space="preserve">Future research should focus on longitudinal studies comparing patient outcomes in collaborative models versus traditional siloed models within Japan Osaka. Additionally, policy recommendations must address the economic incentives for optometrists to ensure that their expanded role is sustainable. As Japan continues to grapple with an aging society, the partnership between ophthalmologists and optometrists will be indispensable in safeguarding the vision health of its population.</w:t>
      </w:r>
    </w:p>
    <w:bookmarkEnd w:id="28"/>
    <w:bookmarkStart w:id="29" w:name="references"/>
    <w:p>
      <w:pPr>
        <w:pStyle w:val="Heading2"/>
      </w:pPr>
      <w:r>
        <w:t xml:space="preserve">References</w:t>
      </w:r>
    </w:p>
    <w:p>
      <w:pPr>
        <w:numPr>
          <w:ilvl w:val="0"/>
          <w:numId w:val="1001"/>
        </w:numPr>
        <w:pStyle w:val="Compact"/>
      </w:pPr>
      <w:r>
        <w:rPr>
          <w:bCs/>
          <w:b/>
        </w:rPr>
        <w:t xml:space="preserve">[1]</w:t>
      </w:r>
      <w:r>
        <w:t xml:space="preserve"> </w:t>
      </w:r>
      <w:r>
        <w:t xml:space="preserve">Japanese Society of Ophthalmology. (2019). *Guidelines for the Collaboration Between Ophthalmologists and Optometrists in Japan*. Tokyo: JSO Press.</w:t>
      </w:r>
    </w:p>
    <w:p>
      <w:pPr>
        <w:numPr>
          <w:ilvl w:val="0"/>
          <w:numId w:val="1001"/>
        </w:numPr>
        <w:pStyle w:val="Compact"/>
      </w:pPr>
      <w:r>
        <w:rPr>
          <w:bCs/>
          <w:b/>
        </w:rPr>
        <w:t xml:space="preserve">[2]</w:t>
      </w:r>
      <w:r>
        <w:t xml:space="preserve"> </w:t>
      </w:r>
      <w:r>
        <w:t xml:space="preserve">Ministry of Health, Labour and Welfare Japan. (2018). *Reform of Medical Service Act Regarding Diagnostic Rights*. Osaka: MHLW Publications.</w:t>
      </w:r>
    </w:p>
    <w:p>
      <w:pPr>
        <w:numPr>
          <w:ilvl w:val="0"/>
          <w:numId w:val="1001"/>
        </w:numPr>
        <w:pStyle w:val="Compact"/>
      </w:pPr>
      <w:r>
        <w:rPr>
          <w:bCs/>
          <w:b/>
        </w:rPr>
        <w:t xml:space="preserve">[3]</w:t>
      </w:r>
      <w:r>
        <w:t xml:space="preserve"> </w:t>
      </w:r>
      <w:r>
        <w:t xml:space="preserve">Tanaka, A., &amp; Sato, Y. (2021). "Urban Healthcare Accessibility in the Kansai Region: The Case of Osaka." *Journal of Asian Public Health*, 15(3), 45-60.</w:t>
      </w:r>
    </w:p>
    <w:p>
      <w:pPr>
        <w:numPr>
          <w:ilvl w:val="0"/>
          <w:numId w:val="1001"/>
        </w:numPr>
        <w:pStyle w:val="Compact"/>
      </w:pPr>
      <w:r>
        <w:rPr>
          <w:bCs/>
          <w:b/>
        </w:rPr>
        <w:t xml:space="preserve">[4]</w:t>
      </w:r>
      <w:r>
        <w:t xml:space="preserve"> </w:t>
      </w:r>
      <w:r>
        <w:t xml:space="preserve">International Council of Optometry. (2020). *Global Trends in Optometric Education and Scope of Practice*. Kyoto Conference Proceedings.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Optometrist in Japan Osaka: Bridging Clinical Excellence and Public Health Infrastructure</dc:title>
  <dc:creator/>
  <dc:language>en</dc:language>
  <cp:keywords/>
  <dcterms:created xsi:type="dcterms:W3CDTF">2026-07-29T16:38:42Z</dcterms:created>
  <dcterms:modified xsi:type="dcterms:W3CDTF">2026-07-29T16:38:42Z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