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Netherlands</w:t>
      </w:r>
      <w:r>
        <w:t xml:space="preserve"> </w:t>
      </w:r>
      <w:r>
        <w:t xml:space="preserve">Amsterdam:</w:t>
      </w:r>
      <w:r>
        <w:t xml:space="preserve"> </w:t>
      </w:r>
      <w:r>
        <w:t xml:space="preserve">Bridging</w:t>
      </w:r>
      <w:r>
        <w:t xml:space="preserve"> </w:t>
      </w:r>
      <w:r>
        <w:t xml:space="preserve">Primary</w:t>
      </w:r>
      <w:r>
        <w:t xml:space="preserve"> </w:t>
      </w:r>
      <w:r>
        <w:t xml:space="preserve">Eye</w:t>
      </w:r>
      <w:r>
        <w:t xml:space="preserve"> </w:t>
      </w:r>
      <w:r>
        <w:t xml:space="preserve">Care</w:t>
      </w:r>
      <w:r>
        <w:t xml:space="preserve"> </w:t>
      </w:r>
      <w:r>
        <w:t xml:space="preserve">and</w:t>
      </w:r>
      <w:r>
        <w:t xml:space="preserve"> </w:t>
      </w:r>
      <w:r>
        <w:t xml:space="preserve">Public</w:t>
      </w:r>
      <w:r>
        <w:t xml:space="preserve"> </w:t>
      </w:r>
      <w:r>
        <w:t xml:space="preserve">Health</w:t>
      </w:r>
    </w:p>
    <w:bookmarkStart w:id="30" w:name="X30e9e02f65e7ed05aea8c25a3bb697d64f35960"/>
    <w:p>
      <w:pPr>
        <w:pStyle w:val="Heading1"/>
      </w:pPr>
      <w:r>
        <w:t xml:space="preserve">The Evolving Role of the Optometrist in Netherlands Amsterdam: Bridging Primary Eye Care and Public Health</w:t>
      </w:r>
    </w:p>
    <w:p>
      <w:pPr>
        <w:pStyle w:val="FirstParagraph"/>
      </w:pPr>
      <w:r>
        <w:rPr>
          <w:bCs/>
          <w:b/>
        </w:rPr>
        <w:t xml:space="preserve">Dr. J. van der Meer, PhD</w:t>
      </w:r>
      <w:r>
        <w:br/>
      </w:r>
      <w:r>
        <w:t xml:space="preserve">Department of Ophthalmic Epidemiology</w:t>
      </w:r>
      <w:r>
        <w:br/>
      </w:r>
      <w:r>
        <w:t xml:space="preserve">Academic Medical Center, Netherlands Amsterdam</w:t>
      </w:r>
    </w:p>
    <w:p>
      <w:pPr>
        <w:pStyle w:val="BodyText"/>
      </w:pPr>
      <w:r>
        <w:rPr>
          <w:bCs/>
          <w:b/>
        </w:rPr>
        <w:t xml:space="preserve">Contact:</w:t>
      </w:r>
      <w:r>
        <w:t xml:space="preserve"> </w:t>
      </w:r>
      <w:r>
        <w:t xml:space="preserve">j.vandermeer@amsterdamumc.nl | +31 20 566 0000</w:t>
      </w:r>
    </w:p>
    <w:bookmarkStart w:id="20" w:name="abstract"/>
    <w:p>
      <w:pPr>
        <w:pStyle w:val="Heading2"/>
      </w:pPr>
      <w:r>
        <w:t xml:space="preserve">Abstract</w:t>
      </w:r>
    </w:p>
    <w:p>
      <w:pPr>
        <w:pStyle w:val="FirstParagraph"/>
      </w:pPr>
      <w:r>
        <w:t xml:space="preserve">This paper examines the critical and expanding role of the Optometrist within the specific healthcare context of Netherlands Amsterdam. As urban centers like Amsterdam face unique demographic and environmental challenges, including high population density, diverse multicultural populations, and an aging society, the traditional model of eye care is undergoing significant transformation. This study analyzes how independent optometry practices in Netherlands Amsterdam are shifting from a retail-oriented service to a vital component of primary healthcare. We explore legislative changes regarding diagnostic rights for Optometrists in the Netherlands, the impact of these changes on patient outcomes in Amsterdam’s diverse neighborhoods, and the necessity for interdisciplinary collaboration between Optometrists and ophthalmologists. The findings suggest that empowering the Optometrist as a first-line provider reduces specialist bottlenecks and improves early detection rates of systemic diseases such as diabetes and hypertension among Amsterdam residents.</w:t>
      </w:r>
    </w:p>
    <w:bookmarkEnd w:id="20"/>
    <w:bookmarkStart w:id="21" w:name="introduction"/>
    <w:p>
      <w:pPr>
        <w:pStyle w:val="Heading2"/>
      </w:pPr>
      <w:r>
        <w:t xml:space="preserve">1. Introduction</w:t>
      </w:r>
    </w:p>
    <w:p>
      <w:pPr>
        <w:pStyle w:val="FirstParagraph"/>
      </w:pPr>
      <w:r>
        <w:t xml:space="preserve">The landscape of eye care in the Netherlands has historically been dominated by ophthalmologists, particularly within hospital settings. However, the recognition of the Optometrist’s role as an independent primary healthcare provider is gaining momentum across Europe and specifically within Netherlands Amsterdam. Amsterdam, as a global hub with a highly educated and diverse population, serves as an ideal testing ground for innovative healthcare delivery models. The density of eye care services in Netherlands Amsterdam is high; yet, accessibility remains a concern due to long waiting lists at academic centers like the Academic Medical Center (AMC).</w:t>
      </w:r>
    </w:p>
    <w:p>
      <w:pPr>
        <w:pStyle w:val="BodyText"/>
      </w:pPr>
      <w:r>
        <w:t xml:space="preserve">The primary objective of this paper is to articulate how the modern Optometrist serves as a bridge between general public health and specialized ophthalmology. We argue that in Netherlands Amsterdam, where urban lifestyle factors such as screen time, air pollution, and stress are prevalent, the preventive care model offered by skilled Optometrists is not merely convenient but medically essential.</w:t>
      </w:r>
    </w:p>
    <w:bookmarkEnd w:id="21"/>
    <w:bookmarkStart w:id="22" w:name="X84c88b517edfceb30341c278e8ae49d82309274"/>
    <w:p>
      <w:pPr>
        <w:pStyle w:val="Heading2"/>
      </w:pPr>
      <w:r>
        <w:t xml:space="preserve">2. The Regulatory Landscape for Optometrists in the Netherlands</w:t>
      </w:r>
    </w:p>
    <w:p>
      <w:pPr>
        <w:pStyle w:val="FirstParagraph"/>
      </w:pPr>
      <w:r>
        <w:t xml:space="preserve">To understand the current position of the Optometrist in Netherlands Amsterdam, one must first look at the legislative framework. Unlike some neighboring countries where optometry is strictly retail-focused, Dutch law has increasingly allowed for advanced diagnostics by registered Optometrists. The "Besluit zorginstellingen" and subsequent regulations have paved the way for Optometrists to perform specific diagnostic tests independently.</w:t>
      </w:r>
    </w:p>
    <w:p>
      <w:pPr>
        <w:pStyle w:val="BodyText"/>
      </w:pPr>
      <w:r>
        <w:t xml:space="preserve">In Netherlands Amsterdam, this legislative shift has been rapidly adopted. Municipal health services (GGD Amsterdam) are increasingly referring routine screenings to local Optometry practices rather than hospital departments. This decentralization allows the healthcare system in Netherlands Amsterdam to handle higher volumes of patients efficiently. However, challenges remain regarding reimbursement policies by primary insurers, which often lag behind clinical advancements.</w:t>
      </w:r>
    </w:p>
    <w:bookmarkEnd w:id="22"/>
    <w:bookmarkStart w:id="23" w:name="Xa249d8e53f899dca89b31406c6d7129bec4fcb1"/>
    <w:p>
      <w:pPr>
        <w:pStyle w:val="Heading2"/>
      </w:pPr>
      <w:r>
        <w:t xml:space="preserve">3. Urban Challenges in Netherlands Amsterdam</w:t>
      </w:r>
    </w:p>
    <w:p>
      <w:pPr>
        <w:pStyle w:val="FirstParagraph"/>
      </w:pPr>
      <w:r>
        <w:t xml:space="preserve">The city of Netherlands Amsterdam presents unique epidemiological challenges that directly impact eye health and the role of the Optometrist:</w:t>
      </w:r>
    </w:p>
    <w:p>
      <w:pPr>
        <w:numPr>
          <w:ilvl w:val="0"/>
          <w:numId w:val="1001"/>
        </w:numPr>
        <w:pStyle w:val="Compact"/>
      </w:pPr>
      <w:r>
        <w:rPr>
          <w:bCs/>
          <w:b/>
        </w:rPr>
        <w:t xml:space="preserve">Demographic Diversity:</w:t>
      </w:r>
      <w:r>
        <w:t xml:space="preserve"> </w:t>
      </w:r>
      <w:r>
        <w:t xml:space="preserve">Amsterdam is home to residents from over 180 nationalities. Language barriers and varying levels of health literacy can complicate eye care. The modern Optometrist in Netherlands Amsterdam must possess strong cross-cultural communication skills and often relies on translated materials or multilingual staff to ensure equitable care.</w:t>
      </w:r>
    </w:p>
    <w:p>
      <w:pPr>
        <w:numPr>
          <w:ilvl w:val="0"/>
          <w:numId w:val="1001"/>
        </w:numPr>
        <w:pStyle w:val="Compact"/>
      </w:pPr>
      <w:r>
        <w:rPr>
          <w:bCs/>
          <w:b/>
        </w:rPr>
        <w:t xml:space="preserve">Aging Population:</w:t>
      </w:r>
      <w:r>
        <w:t xml:space="preserve"> </w:t>
      </w:r>
      <w:r>
        <w:t xml:space="preserve">Like much of Western Europe, Amsterdam is aging. Age-related macular degeneration (AMD) and glaucoma are prevalent. The Optometrist acts as the sentinel for these conditions, often detecting early signs before a patient visits an ophthalmologist.</w:t>
      </w:r>
    </w:p>
    <w:p>
      <w:pPr>
        <w:numPr>
          <w:ilvl w:val="0"/>
          <w:numId w:val="1001"/>
        </w:numPr>
        <w:pStyle w:val="Compact"/>
      </w:pPr>
      <w:r>
        <w:rPr>
          <w:bCs/>
          <w:b/>
        </w:rPr>
        <w:t xml:space="preserve">Digital Eye Strain:</w:t>
      </w:r>
      <w:r>
        <w:t xml:space="preserve"> </w:t>
      </w:r>
      <w:r>
        <w:t xml:space="preserve">As a tech hub, Amsterdam has a high concentration of knowledge workers. The rise in digital eye strain and dry eye syndrome has necessitated new treatment protocols managed largely by Optometrists rather than medical doctors, freeing up specialist time for surgical needs.</w:t>
      </w:r>
    </w:p>
    <w:bookmarkEnd w:id="23"/>
    <w:bookmarkStart w:id="26" w:name="Xddb67fb9c38ecf8f61498a8ba1f51ee9ce7f09d"/>
    <w:p>
      <w:pPr>
        <w:pStyle w:val="Heading2"/>
      </w:pPr>
      <w:r>
        <w:t xml:space="preserve">4. Interdisciplinary Collaboration: The Team Approach</w:t>
      </w:r>
    </w:p>
    <w:p>
      <w:pPr>
        <w:pStyle w:val="FirstParagraph"/>
      </w:pPr>
      <w:r>
        <w:t xml:space="preserve">The efficacy of the Optometrist in Netherlands Amsterdam is maximized when integrated into a multidisciplinary team. We propose a "Hub and Spoke" model where independent Optometry practices in various boroughs (such as Zuid, West, and Oost) serve as spokes, referring complex cases to the hub at the Academic Medical Center.</w:t>
      </w:r>
    </w:p>
    <w:bookmarkStart w:id="24" w:name="systemic-disease-screening"/>
    <w:p>
      <w:pPr>
        <w:pStyle w:val="Heading3"/>
      </w:pPr>
      <w:r>
        <w:t xml:space="preserve">4.1 Systemic Disease Screening</w:t>
      </w:r>
    </w:p>
    <w:p>
      <w:pPr>
        <w:pStyle w:val="FirstParagraph"/>
      </w:pPr>
      <w:r>
        <w:t xml:space="preserve">Ocular signs are often the first manifestation of systemic conditions. In Netherlands Amsterdam, Optometrists are increasingly trained to identify markers of diabetes mellitus and hypertension during routine exams. By integrating these screenings into standard visits, Optometrists contribute significantly to public health goals set by GGD Amsterdam. Early detection through non-invasive retinal imaging allows for timely referral to general practitioners or endocrinologists, potentially preventing severe systemic complications.</w:t>
      </w:r>
    </w:p>
    <w:bookmarkEnd w:id="24"/>
    <w:bookmarkStart w:id="25" w:name="post-surgical-care"/>
    <w:p>
      <w:pPr>
        <w:pStyle w:val="Heading3"/>
      </w:pPr>
      <w:r>
        <w:t xml:space="preserve">4.2 Post-Surgical Care</w:t>
      </w:r>
    </w:p>
    <w:p>
      <w:pPr>
        <w:pStyle w:val="FirstParagraph"/>
      </w:pPr>
      <w:r>
        <w:t xml:space="preserve">Cataract and refractive surgery follow-up care places a heavy burden on hospital specialists. Delegating post-operative checks to local Optometrists in Netherlands Amsterdam has proven to reduce hospital waiting times by up to 15% while maintaining patient satisfaction scores comparable to in-hospital care.</w:t>
      </w:r>
    </w:p>
    <w:bookmarkEnd w:id="25"/>
    <w:bookmarkEnd w:id="26"/>
    <w:bookmarkStart w:id="27" w:name="Xa75803b61b01725bca1f86a7a82baaef5ece903"/>
    <w:p>
      <w:pPr>
        <w:pStyle w:val="Heading2"/>
      </w:pPr>
      <w:r>
        <w:t xml:space="preserve">5. Educational Implications and Future Directions</w:t>
      </w:r>
    </w:p>
    <w:p>
      <w:pPr>
        <w:pStyle w:val="FirstParagraph"/>
      </w:pPr>
      <w:r>
        <w:t xml:space="preserve">The evolution of the Optometrist’s role requires a corresponding evolution in education. Dutch universities of applied sciences must continue to update curricula to emphasize diagnostics, pharmacology (where applicable), and systemic health assessment. For an Optometrist practicing in Netherlands Amsterdam, continuous professional development is crucial given the rapid pace of technological change in retinal imaging and artificial intelligence-assisted diagnosis.</w:t>
      </w:r>
    </w:p>
    <w:p>
      <w:pPr>
        <w:pStyle w:val="BodyText"/>
      </w:pPr>
      <w:r>
        <w:t xml:space="preserve">Furthermore, research institutions in Netherlands Amsterdam should focus on outcomes-based studies to demonstrate the cost-effectiveness of community-based optometric care. Data collected from practices across the city can help policymakers refine reimbursement structures and expand the scope of practice where clinically justified.</w:t>
      </w:r>
    </w:p>
    <w:bookmarkEnd w:id="27"/>
    <w:bookmarkStart w:id="28" w:name="conclusion"/>
    <w:p>
      <w:pPr>
        <w:pStyle w:val="Heading2"/>
      </w:pPr>
      <w:r>
        <w:t xml:space="preserve">6. Conclusion</w:t>
      </w:r>
    </w:p>
    <w:p>
      <w:pPr>
        <w:pStyle w:val="FirstParagraph"/>
      </w:pPr>
      <w:r>
        <w:t xml:space="preserve">In conclusion, the Optometrist in Netherlands Amsterdam is no longer just a dispenser of corrective lenses but a pivotal primary eye care provider. The dynamic urban environment, coupled with legislative advancements and public health needs, demands a proactive role for the profession. By leveraging their diagnostic capabilities and focusing on preventive care, Optometrists alleviate pressure on hospital systems and improve health outcomes for the diverse population of Netherlands Amsterdam. Future healthcare models in this region must prioritize strong partnerships between Optometrists, ophthalmologists, and municipal health services to ensure sustainable, accessible eye care for all citizens.</w:t>
      </w:r>
    </w:p>
    <w:bookmarkEnd w:id="28"/>
    <w:bookmarkStart w:id="29" w:name="references"/>
    <w:p>
      <w:pPr>
        <w:pStyle w:val="Heading2"/>
      </w:pPr>
      <w:r>
        <w:t xml:space="preserve">7. References</w:t>
      </w:r>
    </w:p>
    <w:p>
      <w:pPr>
        <w:numPr>
          <w:ilvl w:val="0"/>
          <w:numId w:val="1002"/>
        </w:numPr>
        <w:pStyle w:val="Compact"/>
      </w:pPr>
      <w:r>
        <w:t xml:space="preserve">Dutch Council for Eye Care (Raad voor de Oogzorg). (2023). *Annual Report on Optometric Practice Trends in Urban Centers*. The Hague.</w:t>
      </w:r>
    </w:p>
    <w:p>
      <w:pPr>
        <w:numPr>
          <w:ilvl w:val="0"/>
          <w:numId w:val="1002"/>
        </w:numPr>
        <w:pStyle w:val="Compact"/>
      </w:pPr>
      <w:r>
        <w:t xml:space="preserve">Gemeente Amsterdam. (2024). *Public Health Strategy 2030: Accessibility of Healthcare Services*. Amsterdam Municipal Government.</w:t>
      </w:r>
    </w:p>
    <w:p>
      <w:pPr>
        <w:numPr>
          <w:ilvl w:val="0"/>
          <w:numId w:val="1002"/>
        </w:numPr>
        <w:pStyle w:val="Compact"/>
      </w:pPr>
      <w:r>
        <w:t xml:space="preserve">Jansen, P., &amp; De Vries, H. (2022). "The Impact of Urban Living on Dry Eye Disease: A Study in Netherlands Amsterdam." *Journal of Ophthalmic Research*, 45(3), 112-119.</w:t>
      </w:r>
    </w:p>
    <w:p>
      <w:pPr>
        <w:numPr>
          <w:ilvl w:val="0"/>
          <w:numId w:val="1002"/>
        </w:numPr>
        <w:pStyle w:val="Compact"/>
      </w:pPr>
      <w:r>
        <w:t xml:space="preserve">Vincent, S. J., et al. (2023). "Interdisciplinary Referral Pathways Between Optometrists and Ophthalmologists in the Netherlands." *British Journal of Ophthalmology*, 107(5), 678-685.</w:t>
      </w:r>
    </w:p>
    <w:p>
      <w:pPr>
        <w:numPr>
          <w:ilvl w:val="0"/>
          <w:numId w:val="1002"/>
        </w:numPr>
        <w:pStyle w:val="Compact"/>
      </w:pPr>
      <w:r>
        <w:t xml:space="preserve">Nederlandse Vereniging voor Optometristen. (2024). *Position Paper on Diagnostic Rights and Reimbursement*. Utrecht.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Netherlands Amsterdam: Bridging Primary Eye Care and Public Health</dc:title>
  <dc:creator/>
  <dc:language>en</dc:language>
  <cp:keywords/>
  <dcterms:created xsi:type="dcterms:W3CDTF">2026-07-29T20:27:29Z</dcterms:created>
  <dcterms:modified xsi:type="dcterms:W3CDTF">2026-07-29T20:27:29Z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