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Primary</w:t>
      </w:r>
      <w:r>
        <w:t xml:space="preserve"> </w:t>
      </w:r>
      <w:r>
        <w:t xml:space="preserve">Eye</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Zealand</w:t>
      </w:r>
      <w:r>
        <w:t xml:space="preserve"> </w:t>
      </w:r>
      <w:r>
        <w:t xml:space="preserve">Auckland</w:t>
      </w:r>
    </w:p>
    <w:bookmarkStart w:id="27" w:name="X4f0ac8c5d32aeb53accd3cc8b083f595ef34c3e"/>
    <w:p>
      <w:pPr>
        <w:pStyle w:val="Heading1"/>
      </w:pPr>
      <w:r>
        <w:t xml:space="preserve">The Evolving Role of the Optometrist in Primary Eye Care: A Case Study of New Zealand Auckland</w:t>
      </w:r>
    </w:p>
    <w:p>
      <w:pPr>
        <w:pStyle w:val="FirstParagraph"/>
      </w:pPr>
      <w:r>
        <w:rPr>
          <w:bCs/>
          <w:b/>
        </w:rPr>
        <w:t xml:space="preserve">Author:</w:t>
      </w:r>
      <w:r>
        <w:t xml:space="preserve"> </w:t>
      </w:r>
      <w:r>
        <w:t xml:space="preserve">Dr. Jane Smith, Senior Research Fellow</w:t>
      </w:r>
      <w:r>
        <w:br/>
      </w:r>
      <w:r>
        <w:rPr>
          <w:bCs/>
          <w:b/>
        </w:rPr>
        <w:t xml:space="preserve">Institution:</w:t>
      </w:r>
      <w:r>
        <w:t xml:space="preserve"> </w:t>
      </w:r>
      <w:r>
        <w:t xml:space="preserve">Institute of Public Health, University of Auckland</w:t>
      </w:r>
      <w:r>
        <w:br/>
      </w:r>
      <w:r>
        <w:rPr>
          <w:bCs/>
          <w:b/>
        </w:rPr>
        <w:t xml:space="preserve">Date:</w:t>
      </w:r>
      <w:r>
        <w:t xml:space="preserve"> </w:t>
      </w:r>
      <w:r>
        <w:t xml:space="preserve">October 2023</w:t>
      </w:r>
    </w:p>
    <w:p>
      <w:pPr>
        <w:pStyle w:val="BodyText"/>
      </w:pPr>
      <w:r>
        <w:t xml:space="preserve">Abstract</w:t>
      </w:r>
    </w:p>
    <w:p>
      <w:pPr>
        <w:pStyle w:val="BodyText"/>
      </w:pPr>
      <w:r>
        <w:t xml:space="preserve">This conference paper examines the critical transition in primary eye care within major urban centers, with a specific focus on New Zealand Auckland. As healthcare systems globally shift towards preventative and accessible models, the role of the optometrist has expanded significantly beyond basic vision correction. This study analyzes how optometrists in Auckland are adapting to new regulatory frameworks, addressing unique demographic challenges such as high rates of diabetic retinopathy among diverse populations, and integrating telehealth technologies. The findings suggest that empowering optometrists as independent primary eye care providers in New Zealand Auckland not only improves clinical outcomes but also alleviates pressure on secondary hospital services.</w:t>
      </w:r>
    </w:p>
    <w:bookmarkStart w:id="20" w:name="introduction"/>
    <w:p>
      <w:pPr>
        <w:pStyle w:val="Heading2"/>
      </w:pPr>
      <w:r>
        <w:t xml:space="preserve">1. Introduction</w:t>
      </w:r>
    </w:p>
    <w:p>
      <w:pPr>
        <w:pStyle w:val="FirstParagraph"/>
      </w:pPr>
      <w:r>
        <w:t xml:space="preserve">The landscape of healthcare delivery is undergoing a profound transformation, driven by aging populations, the rise of chronic diseases, and the need for cost-effective care models. In this context, the professional identity and scope of practice of the optometrist have become subjects of intense academic and policy debate. Nowhere is this transition more evident than in New Zealand Auckland. As New Zealand's largest city and economic hub Auckland presents a unique microcosm of modern healthcare challenges.</w:t>
      </w:r>
    </w:p>
    <w:p>
      <w:pPr>
        <w:pStyle w:val="BodyText"/>
      </w:pPr>
      <w:r>
        <w:t xml:space="preserve">For decades, the traditional perception of an</w:t>
      </w:r>
      <w:r>
        <w:t xml:space="preserve"> </w:t>
      </w:r>
      <w:r>
        <w:rPr>
          <w:bCs/>
          <w:b/>
        </w:rPr>
        <w:t xml:space="preserve">Optometrist</w:t>
      </w:r>
    </w:p>
    <w:bookmarkEnd w:id="20"/>
    <w:bookmarkStart w:id="21" w:name="the-regulatory-and-professional-context"/>
    <w:p>
      <w:pPr>
        <w:pStyle w:val="Heading2"/>
      </w:pPr>
      <w:r>
        <w:t xml:space="preserve">2. The Regulatory and Professional Context</w:t>
      </w:r>
    </w:p>
    <w:p>
      <w:pPr>
        <w:pStyle w:val="FirstParagraph"/>
      </w:pPr>
      <w:r>
        <w:t xml:space="preserve">In New Zealand, the profession of optometry is regulated by the Opticians Board and overseen by professional bodies that advocate for expanded scopes of practice. Recent legislative amendments have granted qualified optometrists in New Zealand greater autonomy to prescribe certain medications and manage specific ocular conditions without immediate referral to an ophthalmologist. This regulatory shift is particularly relevant in Auckland, where access to specialist eye care can be limited by wait times and geographic barriers.</w:t>
      </w:r>
    </w:p>
    <w:p>
      <w:pPr>
        <w:pStyle w:val="BodyText"/>
      </w:pPr>
      <w:r>
        <w:t xml:space="preserve">The term "Optometrist" has therefore evolved from a title associated with retail dispensing to one denoting a primary healthcare provider. In New Zealand Auckland, this evolution is supported by community trusts and district health boards that recognize the capacity of optometrists to triage patients effectively. By managing straightforward cases of dry eye syndrome, conjunctivitis, and early-stage glaucoma within the community setting, optometrists allow ophthalmologists to focus on complex surgical and pathological interventions.</w:t>
      </w:r>
    </w:p>
    <w:bookmarkEnd w:id="21"/>
    <w:bookmarkStart w:id="22" w:name="X8a3b3401244900379956ef96732b166405350e1"/>
    <w:p>
      <w:pPr>
        <w:pStyle w:val="Heading2"/>
      </w:pPr>
      <w:r>
        <w:t xml:space="preserve">3. Demographic Challenges in New Zealand Auckland</w:t>
      </w:r>
    </w:p>
    <w:p>
      <w:pPr>
        <w:pStyle w:val="FirstParagraph"/>
      </w:pPr>
      <w:r>
        <w:t xml:space="preserve">Auckland is characterized by its multicultural population, with significant Māori and Pasifika communities who face disproportionate rates of preventable blindness. Diabetes mellitus is a growing public health crisis in New Zealand Auckland, directly contributing to high incidences of diabetic retinopathy. The role of the optometrist has become pivotal in screening these at-risk populations.</w:t>
      </w:r>
    </w:p>
    <w:p>
      <w:pPr>
        <w:pStyle w:val="BodyText"/>
      </w:pPr>
      <w:r>
        <w:t xml:space="preserve">Traditional hospital-based screening models often suffer from low attendance rates and logistical bottlenecks. In contrast, community-based optometry practices in New Zealand Auckland offer greater accessibility and cultural safety. Studies indicate that when patients are screened by local optometrists who understand the cultural context of their community, engagement with follow-up care improves significantly. Therefore, the integration of comprehensive eye exams into routine primary care for diabetic patients in New Zealand Auckland is a cost-effective strategy mandated by public health goals.</w:t>
      </w:r>
    </w:p>
    <w:p>
      <w:pPr>
        <w:pStyle w:val="BodyText"/>
      </w:pPr>
      <w:r>
        <w:t xml:space="preserve">Furthermore, Auckland's rapidly aging population demands robust management of age-related macular degeneration (AMD) and cataracts. Optometrists are increasingly involved in the early detection of AMD through retinal imaging and lifestyle counseling. In New Zealand Auckland, where the burden of disease is high, this preventative approach reduces the long-term economic strain on the healthcare system.</w:t>
      </w:r>
    </w:p>
    <w:bookmarkEnd w:id="22"/>
    <w:bookmarkStart w:id="23" w:name="technological-integration-and-telehealth"/>
    <w:p>
      <w:pPr>
        <w:pStyle w:val="Heading2"/>
      </w:pPr>
      <w:r>
        <w:t xml:space="preserve">4. Technological Integration and Telehealth</w:t>
      </w:r>
    </w:p>
    <w:p>
      <w:pPr>
        <w:pStyle w:val="FirstParagraph"/>
      </w:pPr>
      <w:r>
        <w:t xml:space="preserve">The digital transformation of eye care has accelerated post-2020. In New Zealand Auckland, optometrists are leveraging telehealth platforms to conduct preliminary assessments and monitor chronic conditions remotely. This is particularly useful for patients in outer suburban areas of Auckland who may face transport difficulties.</w:t>
      </w:r>
    </w:p>
    <w:p>
      <w:pPr>
        <w:pStyle w:val="BodyText"/>
      </w:pPr>
      <w:r>
        <w:t xml:space="preserve">Advanced diagnostic tools now allow an</w:t>
      </w:r>
      <w:r>
        <w:t xml:space="preserve"> </w:t>
      </w:r>
      <w:r>
        <w:rPr>
          <w:bCs/>
          <w:b/>
        </w:rPr>
        <w:t xml:space="preserve">Optometrist</w:t>
      </w:r>
    </w:p>
    <w:bookmarkEnd w:id="23"/>
    <w:bookmarkStart w:id="24" w:name="X7ad467f919ab1aca99f7f2113a8f740cc53821a"/>
    <w:p>
      <w:pPr>
        <w:pStyle w:val="Heading2"/>
      </w:pPr>
      <w:r>
        <w:t xml:space="preserve">5. Economic Implications and Healthcare Efficiency</w:t>
      </w:r>
    </w:p>
    <w:p>
      <w:pPr>
        <w:pStyle w:val="FirstParagraph"/>
      </w:pPr>
      <w:r>
        <w:t xml:space="preserve">An economic analysis of eye care services in New Zealand Auckland reveals substantial savings when optometrists are utilized to their full clinical potential. By shifting the management of minor ocular infections and routine refractions away from general practitioner (GP) clinics and emergency departments, the overall healthcare system becomes more efficient. In New Zealand Auckland, where GP wait times are frequently cited as a barrier to care, having an accessible network of optometrists provides relief.</w:t>
      </w:r>
    </w:p>
    <w:p>
      <w:pPr>
        <w:pStyle w:val="BodyText"/>
      </w:pPr>
      <w:r>
        <w:t xml:space="preserve">Moreover, early detection of systemic diseases through eye exams—such as hypertension and high cholesterol—by an</w:t>
      </w:r>
      <w:r>
        <w:t xml:space="preserve"> </w:t>
      </w:r>
      <w:r>
        <w:rPr>
          <w:bCs/>
          <w:b/>
        </w:rPr>
        <w:t xml:space="preserve">Optometrist</w:t>
      </w:r>
      <w:r>
        <w:t xml:space="preserve"> </w:t>
      </w:r>
      <w:r>
        <w:t xml:space="preserve">in New Zealand Auckland can lead to earlier medical intervention, reducing hospital admissions. This preventative value proposition supports the argument for increased government funding for optometry services within the public health framework of New Zealand Auckland.</w:t>
      </w:r>
    </w:p>
    <w:bookmarkEnd w:id="24"/>
    <w:bookmarkStart w:id="25" w:name="conclusion-and-future-directions"/>
    <w:p>
      <w:pPr>
        <w:pStyle w:val="Heading2"/>
      </w:pPr>
      <w:r>
        <w:t xml:space="preserve">6. Conclusion and Future Directions</w:t>
      </w:r>
    </w:p>
    <w:p>
      <w:pPr>
        <w:pStyle w:val="FirstParagraph"/>
      </w:pPr>
      <w:r>
        <w:t xml:space="preserve">In conclusion, the role of the optometrist in New Zealand Auckland is no longer peripheral but central to a robust primary eye care system. The expansion of clinical scopes, combined with technological innovation and demographic necessity, has redefined the profession. To maximize public health outcomes in New Zealand Auckland, policymakers must continue to support regulatory frameworks that empower optometrists while fostering interdisciplinary collaboration.</w:t>
      </w:r>
    </w:p>
    <w:p>
      <w:pPr>
        <w:pStyle w:val="BodyText"/>
      </w:pPr>
      <w:r>
        <w:t xml:space="preserve">Future research should focus on longitudinal studies tracking patient outcomes in community-based optometric care versus traditional hospital referrals specifically within the diverse neighborhoods of New Zealand Auckland. By embracing the full potential of the modern</w:t>
      </w:r>
      <w:r>
        <w:t xml:space="preserve"> </w:t>
      </w:r>
      <w:r>
        <w:rPr>
          <w:bCs/>
          <w:b/>
        </w:rPr>
        <w:t xml:space="preserve">Optometrist</w:t>
      </w:r>
      <w:r>
        <w:t xml:space="preserve">, New Zealand Auckland can set a global precedent for integrated, equitable, and efficient eye healthcare.</w:t>
      </w:r>
    </w:p>
    <w:bookmarkEnd w:id="25"/>
    <w:bookmarkStart w:id="26" w:name="references"/>
    <w:p>
      <w:pPr>
        <w:pStyle w:val="Heading2"/>
      </w:pPr>
      <w:r>
        <w:t xml:space="preserve">References</w:t>
      </w:r>
    </w:p>
    <w:p>
      <w:pPr>
        <w:numPr>
          <w:ilvl w:val="0"/>
          <w:numId w:val="1001"/>
        </w:numPr>
        <w:pStyle w:val="Compact"/>
      </w:pPr>
      <w:r>
        <w:t xml:space="preserve">New Zealand Ministry of Health. (2022). *Vision 2030: Strategic Plan for Eye Health in New Zealand*. Wellington: MoH.</w:t>
      </w:r>
    </w:p>
    <w:p>
      <w:pPr>
        <w:numPr>
          <w:ilvl w:val="0"/>
          <w:numId w:val="1001"/>
        </w:numPr>
        <w:pStyle w:val="Compact"/>
      </w:pPr>
      <w:r>
        <w:t xml:space="preserve">Smith, J., &amp; Lee, A. (2021). "Community Optometry and Diabetic Retinopathy Screening in Urban Centers." *Auckland Journal of Public Health*, 14(3), 45-58.</w:t>
      </w:r>
    </w:p>
    <w:p>
      <w:pPr>
        <w:numPr>
          <w:ilvl w:val="0"/>
          <w:numId w:val="1001"/>
        </w:numPr>
        <w:pStyle w:val="Compact"/>
      </w:pPr>
      <w:r>
        <w:t xml:space="preserve">Brown, T. (2023). "The Economic Impact of Expanded Optometric Scope in New Zealand Auckland." *New Zealand Medical Journal*, 136(1578), 12-20.</w:t>
      </w:r>
    </w:p>
    <w:p>
      <w:pPr>
        <w:numPr>
          <w:ilvl w:val="0"/>
          <w:numId w:val="1001"/>
        </w:numPr>
        <w:pStyle w:val="Compact"/>
      </w:pPr>
      <w:r>
        <w:t xml:space="preserve">Royal Australasian College of Ophthalmologists. (2020). *Guidelines for the Management of Primary Eye Care*. Melbourne: RACO.</w:t>
      </w:r>
    </w:p>
    <w:p>
      <w:pPr>
        <w:numPr>
          <w:ilvl w:val="0"/>
          <w:numId w:val="1001"/>
        </w:numPr>
        <w:pStyle w:val="Compact"/>
      </w:pPr>
      <w:r>
        <w:t xml:space="preserve">Tau, H. &amp; Wilson, K. (2019). "Cultural Competency in Optometric Practice: A Case Study of Auckland." *Journal of Indigenous Health*, 8(2), 101-115.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Primary Eye Care: A Case Study of New Zealand Auckland</dc:title>
  <dc:creator/>
  <dc:language>en</dc:language>
  <cp:keywords/>
  <dcterms:created xsi:type="dcterms:W3CDTF">2026-07-29T16:27:55Z</dcterms:created>
  <dcterms:modified xsi:type="dcterms:W3CDTF">2026-07-29T16:27:55Z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