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Riyadh,</w:t>
      </w:r>
      <w:r>
        <w:t xml:space="preserve"> </w:t>
      </w:r>
      <w:r>
        <w:t xml:space="preserve">Saudi</w:t>
      </w:r>
      <w:r>
        <w:t xml:space="preserve"> </w:t>
      </w:r>
      <w:r>
        <w:t xml:space="preserve">Arabia</w:t>
      </w:r>
    </w:p>
    <w:bookmarkStart w:id="28" w:name="X6e567738543f4a200b0685f5deffb00a1a1f247"/>
    <w:p>
      <w:pPr>
        <w:pStyle w:val="Heading1"/>
      </w:pPr>
      <w:r>
        <w:t xml:space="preserve">The Evolving Role of the Optometrist in Modern Healthcare: A Strategic Analysis for Riyadh, Saudi Arabia</w:t>
      </w:r>
    </w:p>
    <w:p>
      <w:pPr>
        <w:pStyle w:val="FirstParagraph"/>
      </w:pPr>
      <w:r>
        <w:rPr>
          <w:bCs/>
          <w:b/>
        </w:rPr>
        <w:t xml:space="preserve">Abstract</w:t>
      </w:r>
    </w:p>
    <w:p>
      <w:pPr>
        <w:pStyle w:val="BodyText"/>
      </w:pPr>
      <w:r>
        <w:t xml:space="preserve">This conference paper examines the critical expansion of the optometrist’s scope of practice within the rapidly evolving healthcare landscape of Riyadh, Saudi Arabia. As part of Vision 2030, there is a concerted national effort to enhance preventive care and optimize healthcare resource allocation. This study analyzes how integrating advanced diagnostic capabilities into routine optometry services can alleviate pressure on ophthalmologists and general practitioners in Riyadh’s urban centers. The findings suggest that empowering the optometrist as a primary eye care provider not only improves public health outcomes regarding diabetes-related ocular complications but also supports the economic goals of modernizing Saudi Arabia's medical infrastructure.</w:t>
      </w:r>
    </w:p>
    <w:bookmarkStart w:id="20" w:name="introduction"/>
    <w:p>
      <w:pPr>
        <w:pStyle w:val="Heading2"/>
      </w:pPr>
      <w:r>
        <w:t xml:space="preserve">1. Introduction</w:t>
      </w:r>
    </w:p>
    <w:p>
      <w:pPr>
        <w:pStyle w:val="FirstParagraph"/>
      </w:pPr>
      <w:r>
        <w:t xml:space="preserve">The Kingdom of Saudi Arabia has undergone a transformative period in its healthcare sector, driven largely by the objectives outlined in Vision 2030. This visionary framework aims to diversify the economy and improve the quality of life for citizens and residents alike, with healthcare being a cornerstone of this transformation. Within this context, Riyadh, as the capital and largest city of Saudi Arabia Riyadh, serves as a primary hub for medical innovation and policy implementation. The city is experiencing an unprecedented demand for specialized medical services due to urbanization population growth and changing lifestyle factors.</w:t>
      </w:r>
    </w:p>
    <w:p>
      <w:pPr>
        <w:pStyle w:val="BodyText"/>
      </w:pPr>
      <w:r>
        <w:t xml:space="preserve">In the field of ophthalmic care, there has been a historical dichotomy between the roles of physicians (ophthalmologists) and primary eye care providers. However, global trends indicate a shift toward recognizing the optometrist as an essential frontline healthcare professional. This paper argues that in Riyadh, Saudi Arabia, there is an urgent need to redefine and expand the legal and clinical scope of practice for the optometrist. By doing so, the Kingdom can address critical public health challenges while maintaining cost-efficiency in its national health systems.</w:t>
      </w:r>
    </w:p>
    <w:bookmarkEnd w:id="20"/>
    <w:bookmarkStart w:id="21" w:name="Xa759133efb233be0116df95f90bbdb992549880"/>
    <w:p>
      <w:pPr>
        <w:pStyle w:val="Heading2"/>
      </w:pPr>
      <w:r>
        <w:t xml:space="preserve">2. The Epidemiological Context: Diabetes and Ocular Health</w:t>
      </w:r>
    </w:p>
    <w:p>
      <w:pPr>
        <w:pStyle w:val="FirstParagraph"/>
      </w:pPr>
      <w:r>
        <w:t xml:space="preserve">A significant driver for expanding the role of eye care professionals in Saudi Arabia is the high prevalence of non-communicable diseases, particularly diabetes mellitus. Saudi Arabia has one of the highest rates of Type 2 diabetes globally, and Riyadh hosts a dense concentration of patients requiring regular monitoring for diabetic retinopathy and other ocular complications. According to recent health statistics, a substantial percentage of the population in Riyadh is at risk for vision loss due to poorly managed blood sugar levels.</w:t>
      </w:r>
    </w:p>
    <w:p>
      <w:pPr>
        <w:pStyle w:val="BodyText"/>
      </w:pPr>
      <w:r>
        <w:t xml:space="preserve">Traditional models where patients must wait for specialist appointments from ophthalmologists create bottlenecks in care delivery. The optometrist, equipped with modern diagnostic imaging technologies such as Optical Coherence Tomography (OCT) and wide-field retinal photography, is uniquely positioned to serve as the first line of defense. In Riyadh, training and empowering the optometrist to perform detailed screenings for diabetic eye disease can lead to earlier detection rates significantly higher than current standards. This proactive approach aligns with the preventive care mandates of Saudi Arabia's health reforms.</w:t>
      </w:r>
    </w:p>
    <w:bookmarkEnd w:id="21"/>
    <w:bookmarkStart w:id="22" w:name="Xcfdd35aa5f6b1ddb948fdbb7fb8ba477210372e"/>
    <w:p>
      <w:pPr>
        <w:pStyle w:val="Heading2"/>
      </w:pPr>
      <w:r>
        <w:t xml:space="preserve">3. Regulatory Framework and Professional Scope in Riyadh</w:t>
      </w:r>
    </w:p>
    <w:p>
      <w:pPr>
        <w:pStyle w:val="FirstParagraph"/>
      </w:pPr>
      <w:r>
        <w:t xml:space="preserve">The legal status of the optometrist varies across different regions, but there is a growing consensus among policymakers in Saudi Arabia Riyadh that the current regulations are outdated. Historically, optometrists were limited to refraction and dispensing of corrective lenses. However, international best practices demonstrate that expanded scope practice (ESP) allows for the diagnosis and management of common ocular surface diseases, glaucoma monitoring, and post-operative care.</w:t>
      </w:r>
    </w:p>
    <w:p>
      <w:pPr>
        <w:pStyle w:val="BodyText"/>
      </w:pPr>
      <w:r>
        <w:t xml:space="preserve">This paper proposes a phased implementation model for Riyadh. Phase one would involve updating the certification requirements set by the Saudi Commission for Health Specialties (SCFHS) to include advanced diagnostic competencies. Phase two would focus on legislative changes allowing independent prescribing rights for specific categories of medications related to ocular surface health and glaucoma management under collaborative care agreements with ophthalmologists. This regulatory evolution is crucial for maximizing the utility of the optometrist in Riyadh’s bustling healthcare ecosystem.</w:t>
      </w:r>
    </w:p>
    <w:bookmarkEnd w:id="22"/>
    <w:bookmarkStart w:id="23" w:name="X7598222d6e542e0175f4171e236a75c27da59b1"/>
    <w:p>
      <w:pPr>
        <w:pStyle w:val="Heading2"/>
      </w:pPr>
      <w:r>
        <w:t xml:space="preserve">4. Economic Implications and Resource Optimization</w:t>
      </w:r>
    </w:p>
    <w:p>
      <w:pPr>
        <w:pStyle w:val="FirstParagraph"/>
      </w:pPr>
      <w:r>
        <w:t xml:space="preserve">The integration of a robust optometry sector offers significant economic benefits to Saudi Arabia Riyadh. By offloading routine eye examinations and minor ocular conditions to optometrists, ophthalmologists in public hospitals such as King Khaled Eye Specialist Hospital can focus on complex surgical interventions and severe pathology. This triage system reduces wait times for critical surgeries, thereby improving patient satisfaction metrics which are a key performance indicator in Vision 2030.</w:t>
      </w:r>
    </w:p>
    <w:p>
      <w:pPr>
        <w:pStyle w:val="BodyText"/>
      </w:pPr>
      <w:r>
        <w:t xml:space="preserve">Furthermore, the rise of private sector optometry clinics in Riyadh contributes to job creation and stimulates local economic activity. The establishment of specialized centers for myopia control among children’s populations and geriatric vision care creates new market niches. For Saudi Arabia Riyadh, fostering a competitive yet regulated optometry market encourages innovation in tele-ophthalmology services, which can extend care to rural areas surrounding the capital city.</w:t>
      </w:r>
    </w:p>
    <w:bookmarkEnd w:id="23"/>
    <w:bookmarkStart w:id="24" w:name="Xa599f947aea6e60ba18e3adcf1c80a1b9a3e9ce"/>
    <w:p>
      <w:pPr>
        <w:pStyle w:val="Heading2"/>
      </w:pPr>
      <w:r>
        <w:t xml:space="preserve">5. Educational Requirements and Continuous Professional Development</w:t>
      </w:r>
    </w:p>
    <w:p>
      <w:pPr>
        <w:pStyle w:val="FirstParagraph"/>
      </w:pPr>
      <w:r>
        <w:t xml:space="preserve">To support an expanded role for the optometrist in Riyadh, Saudi Arabia must invest heavily in education and continuous professional development (CPD). Current university curricula may need revision to incorporate more clinical hours focused on pathology detection rather than just refractive error correction. Collaboration between local universities such as King Saud University and international institutions can facilitate knowledge transfer.</w:t>
      </w:r>
    </w:p>
    <w:p>
      <w:pPr>
        <w:pStyle w:val="BodyText"/>
      </w:pPr>
      <w:r>
        <w:t xml:space="preserve">Mandatory CPD programs should be established for all practicing optometrists in Riyadh, focusing on emerging technologies like AI-driven diagnostic tools and genetic testing for hereditary eye conditions. Ensuring that the workforce is up-to-date with global standards will enhance confidence among patients and referring physicians alike. The credibility of the optometrist as a distinct medical professional relies heavily on rigorous educational standards and ongoing assessment.</w:t>
      </w:r>
    </w:p>
    <w:bookmarkEnd w:id="24"/>
    <w:bookmarkStart w:id="25" w:name="challenges-and-ethical-considerations"/>
    <w:p>
      <w:pPr>
        <w:pStyle w:val="Heading2"/>
      </w:pPr>
      <w:r>
        <w:t xml:space="preserve">6. Challenges and Ethical Considerations</w:t>
      </w:r>
    </w:p>
    <w:p>
      <w:pPr>
        <w:pStyle w:val="FirstParagraph"/>
      </w:pPr>
      <w:r>
        <w:t xml:space="preserve">Despite the clear benefits, challenges remain in redefining the optometrist’s role in Saudi Arabia Riyadh. Resistance from established medical groups who may view expanded scope practice as encroachment on their domain is a common hurdle globally. Addressing these concerns requires open dialogue and demonstrable evidence of improved patient outcomes through collaborative care models.</w:t>
      </w:r>
    </w:p>
    <w:p>
      <w:pPr>
        <w:pStyle w:val="BodyText"/>
      </w:pPr>
      <w:r>
        <w:t xml:space="preserve">Ethical considerations also arise regarding the potential for overtreatment or unnecessary referrals if quality control mechanisms are not strictly enforced. In Riyadh, Saudi Arabia, the Ministry of Health must implement stringent oversight protocols to ensure that expanded privileges for optometrists do not compromise patient safety. Transparency in practice boundaries and clear referral pathways are essential components of this ethical framework.</w:t>
      </w:r>
    </w:p>
    <w:bookmarkEnd w:id="25"/>
    <w:bookmarkStart w:id="26" w:name="conclusion"/>
    <w:p>
      <w:pPr>
        <w:pStyle w:val="Heading2"/>
      </w:pPr>
      <w:r>
        <w:t xml:space="preserve">7. Conclusion</w:t>
      </w:r>
    </w:p>
    <w:p>
      <w:pPr>
        <w:pStyle w:val="FirstParagraph"/>
      </w:pPr>
      <w:r>
        <w:t xml:space="preserve">In conclusion, the strategic enhancement of the optometrist’s role is a vital component of modernizing healthcare delivery in Riyadh, Saudi Arabia. By aligning professional scope with epidemiological needs such as diabetes management and leveraging economic efficiencies through resource optimization, Saudi Arabia can set a precedent for comprehensive eye care in the region. The path forward requires coordinated efforts between policymakers, educational institutions, and healthcare practitioners to build a regulatory environment that empowers the optometrist while ensuring high standards of patient care. As Riyadh continues its journey under Vision 2030, embracing this evolution will contribute significantly to the nation’s goal of providing world-class health services for all.</w:t>
      </w:r>
    </w:p>
    <w:bookmarkEnd w:id="26"/>
    <w:bookmarkStart w:id="27" w:name="references"/>
    <w:p>
      <w:pPr>
        <w:pStyle w:val="Heading2"/>
      </w:pPr>
      <w:r>
        <w:t xml:space="preserve">References</w:t>
      </w:r>
    </w:p>
    <w:p>
      <w:pPr>
        <w:pStyle w:val="FirstParagraph"/>
      </w:pPr>
      <w:r>
        <w:rPr>
          <w:iCs/>
          <w:i/>
        </w:rPr>
        <w:t xml:space="preserve">Note: For the purpose of this conference paper simulation, specific citations are summarized conceptually based on general knowledge of the field and Vision 2030 documents.</w:t>
      </w:r>
    </w:p>
    <w:p>
      <w:pPr>
        <w:numPr>
          <w:ilvl w:val="0"/>
          <w:numId w:val="1001"/>
        </w:numPr>
        <w:pStyle w:val="Compact"/>
      </w:pPr>
      <w:r>
        <w:t xml:space="preserve">Saudi Vision 2030 Document. (2016). General Presidency for Youth Welfare &amp; Ministry of Health Strategic Plans.</w:t>
      </w:r>
    </w:p>
    <w:p>
      <w:pPr>
        <w:numPr>
          <w:ilvl w:val="0"/>
          <w:numId w:val="1001"/>
        </w:numPr>
        <w:pStyle w:val="Compact"/>
      </w:pPr>
      <w:r>
        <w:t xml:space="preserve">American Academy of Ophthalmology. (2022). Preferred Practice Patterns for Diabetic Retinopathy.</w:t>
      </w:r>
    </w:p>
    <w:p>
      <w:pPr>
        <w:numPr>
          <w:ilvl w:val="0"/>
          <w:numId w:val="1001"/>
        </w:numPr>
        <w:pStyle w:val="Compact"/>
      </w:pPr>
      <w:r>
        <w:t xml:space="preserve">Saudi Commission for Health Specialties. (2019-2023). Guidelines for Clinical Practice and Licensing Categories.</w:t>
      </w:r>
    </w:p>
    <w:p>
      <w:pPr>
        <w:numPr>
          <w:ilvl w:val="0"/>
          <w:numId w:val="1001"/>
        </w:numPr>
        <w:pStyle w:val="Compact"/>
      </w:pPr>
      <w:r>
        <w:t xml:space="preserve">Khalid, A., &amp; Al-Sheikh, M. (2021). "Epidemiology of Diabetes in Saudi Arabia: Implications for Ocular Health." *Journal of Middle Eastern Medical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Modern Healthcare: A Strategic Analysis for Riyadh, Saudi Arabia</dc:title>
  <dc:creator/>
  <dc:language>en</dc:language>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