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Conference</w:t>
      </w:r>
      <w:r>
        <w:t xml:space="preserve"> </w:t>
      </w:r>
      <w:r>
        <w:t xml:space="preserve">Paper</w:t>
      </w:r>
    </w:p>
    <w:bookmarkStart w:id="30" w:name="X8258287dfcfc7376e74e4d186808ba70392e415"/>
    <w:p>
      <w:pPr>
        <w:pStyle w:val="Heading1"/>
      </w:pPr>
      <w:r>
        <w:t xml:space="preserve">The Evolving Role of the Optometrist in United Kingdom Manchester: A Conference Paper</w:t>
      </w:r>
    </w:p>
    <w:p>
      <w:pPr>
        <w:pStyle w:val="FirstParagraph"/>
      </w:pPr>
      <w:r>
        <w:rPr>
          <w:bCs/>
          <w:b/>
        </w:rPr>
        <w:t xml:space="preserve">Alexander J. Sterling, OD, MSc (Ophth)</w:t>
      </w:r>
    </w:p>
    <w:p>
      <w:pPr>
        <w:pStyle w:val="BodyText"/>
      </w:pPr>
      <w:r>
        <w:t xml:space="preserve">Senior Lecturer in Ocular Health &amp; Clinical Practice</w:t>
      </w:r>
      <w:r>
        <w:br/>
      </w:r>
      <w:r>
        <w:t xml:space="preserve">Department of Optometry and Vision Sciences</w:t>
      </w:r>
      <w:r>
        <w:br/>
      </w:r>
      <w:r>
        <w:t xml:space="preserve">University of Manchester</w:t>
      </w:r>
    </w:p>
    <w:bookmarkStart w:id="20" w:name="a.bstract"/>
    <w:p>
      <w:pPr>
        <w:pStyle w:val="Heading3"/>
      </w:pPr>
      <w:r>
        <w:rPr>
          <w:bCs/>
          <w:b/>
        </w:rPr>
        <w:t xml:space="preserve">A.</w:t>
      </w:r>
      <w:r>
        <w:rPr>
          <w:u w:val="single"/>
        </w:rPr>
        <w:t xml:space="preserve">BSTRACT</w:t>
      </w:r>
    </w:p>
    <w:p>
      <w:pPr>
        <w:pStyle w:val="FirstParagraph"/>
      </w:pPr>
      <w:r>
        <w:t xml:space="preserve">This paper explores the dynamic transformation of the optometric profession within a specific regional context: United Kingdom Manchester. As healthcare delivery models shift towards integrated primary care, the role of the Optometrist has expanded significantly beyond simple refractive error correction. This study examines how Manchester’s unique demographic diversity, combined with its status as a hub for health innovation in England, positions local Optometrists as critical frontline practitioners. We analyze current clinical pathways, the implementation of advanced prescribing rights for Optometrists in the UK context, and the challenges faced by eye care professionals in urban centers like Manchester. The findings suggest that while regulatory frameworks provide a strong foundation, localized service delivery models must adapt to meet the specific ocular health needs of diverse populations.</w:t>
      </w:r>
    </w:p>
    <w:bookmarkEnd w:id="20"/>
    <w:bookmarkStart w:id="21" w:name="i.-introduction"/>
    <w:p>
      <w:pPr>
        <w:pStyle w:val="Heading2"/>
      </w:pPr>
      <w:r>
        <w:t xml:space="preserve">I. INTRODUCTION</w:t>
      </w:r>
    </w:p>
    <w:p>
      <w:pPr>
        <w:pStyle w:val="FirstParagraph"/>
      </w:pPr>
      <w:r>
        <w:t xml:space="preserve">The landscape of eye care in the United Kingdom is undergoing a period of profound change. Historically, the Optometrist was viewed primarily through a lens of visual correction and basic screening. However, recent legislative changes and strategic health initiatives have redefined this profession, elevating it to a crucial component of integrated primary healthcare. Nowhere is this transformation more evident or more critical than in United Kingdom Manchester.</w:t>
      </w:r>
    </w:p>
    <w:p>
      <w:pPr>
        <w:pStyle w:val="BodyText"/>
      </w:pPr>
      <w:r>
        <w:t xml:space="preserve">Manchester serves as an ideal case study for several reasons. As one of the most densely populated cities in Europe and a focal point for public health research, it faces complex challenges regarding accessibility, health inequalities, and the prevalence of systemic diseases that manifest in the eye. This paper argues that the modern Optometrist in Manchester is not merely a technician of vision but a diagnostician and manager of ocular disease who plays a pivotal role in reducing pressure on secondary care services such as National Health Service (NHS) hospitals.</w:t>
      </w:r>
    </w:p>
    <w:bookmarkEnd w:id="21"/>
    <w:bookmarkStart w:id="22" w:name="X1ee3a51894c77f7feab6ad52c49fc37fa062c98"/>
    <w:p>
      <w:pPr>
        <w:pStyle w:val="Heading2"/>
      </w:pPr>
      <w:r>
        <w:t xml:space="preserve">II. THE MANCHESTER CONTEXT: DEMOGRAPHICS AND HEALTH INEQUALITIES</w:t>
      </w:r>
    </w:p>
    <w:p>
      <w:pPr>
        <w:pStyle w:val="FirstParagraph"/>
      </w:pPr>
      <w:r>
        <w:t xml:space="preserve">To understand the specific role of the Optometrist in United Kingdom Manchester, one must first acknowledge the demographic reality of Greater Manchester. The city is characterized by significant socioeconomic diversity and a multicultural population. These factors directly influence eye health outcomes.</w:t>
      </w:r>
    </w:p>
    <w:p>
      <w:pPr>
        <w:numPr>
          <w:ilvl w:val="0"/>
          <w:numId w:val="1001"/>
        </w:numPr>
        <w:pStyle w:val="Compact"/>
      </w:pPr>
      <w:r>
        <w:rPr>
          <w:bCs/>
          <w:b/>
        </w:rPr>
        <w:t xml:space="preserve">Disease Prevalence:</w:t>
      </w:r>
      <w:r>
        <w:t xml:space="preserve"> </w:t>
      </w:r>
      <w:r>
        <w:t xml:space="preserve">Studies indicate higher rates of Type 2 diabetes and hypertension in certain postcodes within Manchester. Both conditions are leading causes of preventable blindness, necessitating a robust system for early detection. In this context, the Optometrist acts as a vital gatekeeper, identifying retinopathy and hypertensive changes long before they reach specialist clinics.</w:t>
      </w:r>
    </w:p>
    <w:p>
      <w:pPr>
        <w:numPr>
          <w:ilvl w:val="0"/>
          <w:numId w:val="1001"/>
        </w:numPr>
        <w:pStyle w:val="Compact"/>
      </w:pPr>
      <w:r>
        <w:rPr>
          <w:bCs/>
          <w:b/>
        </w:rPr>
        <w:t xml:space="preserve">Accessibility:</w:t>
      </w:r>
      <w:r>
        <w:t xml:space="preserve"> </w:t>
      </w:r>
      <w:r>
        <w:t xml:space="preserve">The urban geography of Manchester presents logistical challenges for elderly or disabled patients seeking hospital-based care. By decentralizing eye care services into community pharmacies and independent Optometry practices across districts such as Salford, Stockport, and Rochdale (within the Greater Manchester area), healthcare accessibility is improved. The local Optometrist becomes the most accessible healthcare professional in many neighborhoods.</w:t>
      </w:r>
    </w:p>
    <w:bookmarkEnd w:id="22"/>
    <w:bookmarkStart w:id="25" w:name="X5dfc9d44fb34c56d0f7fb6b25132543794bc9b0"/>
    <w:p>
      <w:pPr>
        <w:pStyle w:val="Heading2"/>
      </w:pPr>
      <w:r>
        <w:t xml:space="preserve">III. ADVANCED PRACTICE AND PRESCRIBING RIGHTS</w:t>
      </w:r>
    </w:p>
    <w:p>
      <w:pPr>
        <w:pStyle w:val="FirstParagraph"/>
      </w:pPr>
      <w:r>
        <w:t xml:space="preserve">A significant milestone in the evolution of the Optometrist’s role has been the introduction of independent prescribing rights for eligible Optometrists in England, including Manchester. This development allows qualified professionals to treat a wide range of ocular conditions without immediate referral to an ophthalmologist.</w:t>
      </w:r>
    </w:p>
    <w:bookmarkStart w:id="23" w:name="a.-clinical-governance"/>
    <w:p>
      <w:pPr>
        <w:pStyle w:val="Heading3"/>
      </w:pPr>
      <w:r>
        <w:t xml:space="preserve">A. Clinical Governance</w:t>
      </w:r>
    </w:p>
    <w:p>
      <w:pPr>
        <w:pStyle w:val="FirstParagraph"/>
      </w:pPr>
      <w:r>
        <w:t xml:space="preserve">In United Kingdom Manchester, forward-thinking practices have already begun utilizing these prescribing rights for conditions such as dry eye syndrome, allergic conjunctivitis, and glaucoma follow-up management. This shift requires rigorous training and adherence to clinical governance standards. The role of the Optometrist now extends to medication management, requiring a depth of pharmacological knowledge that was previously unnecessary.</w:t>
      </w:r>
    </w:p>
    <w:bookmarkEnd w:id="23"/>
    <w:bookmarkStart w:id="24" w:name="b.-impact-on-referral-pathways"/>
    <w:p>
      <w:pPr>
        <w:pStyle w:val="Heading3"/>
      </w:pPr>
      <w:r>
        <w:t xml:space="preserve">B. Impact on Referral Pathways</w:t>
      </w:r>
    </w:p>
    <w:p>
      <w:pPr>
        <w:pStyle w:val="FirstParagraph"/>
      </w:pPr>
      <w:r>
        <w:t xml:space="preserve">The ability for an Optometrist to prescribe has altered referral pathways in Manchester’s integrated care systems. Rather than waiting weeks for a hospital appointment for minor ailments, patients receive immediate treatment from their local Optometrist. This not only improves patient satisfaction but also frees up scarce ophthalmology resources in Manchester University NHS Foundation Trust and other regional hospitals for complex cases.</w:t>
      </w:r>
    </w:p>
    <w:bookmarkEnd w:id="24"/>
    <w:bookmarkEnd w:id="25"/>
    <w:bookmarkStart w:id="26" w:name="X8c6a19e784448993e9a4ea20e3fb51364d35d74"/>
    <w:p>
      <w:pPr>
        <w:pStyle w:val="Heading2"/>
      </w:pPr>
      <w:r>
        <w:t xml:space="preserve">IV. INTEGRATION WITH PRIMARY CARE NETWORKS (PCNs)</w:t>
      </w:r>
    </w:p>
    <w:p>
      <w:pPr>
        <w:pStyle w:val="FirstParagraph"/>
      </w:pPr>
      <w:r>
        <w:t xml:space="preserve">The integration of Optometry into Primary Care Networks (PCNs) is a national strategy that has been particularly actively adopted in Manchester. The concept involves multidisciplinary teams where GPs, pharmacists, physical therapists, and Optometrists work collaboratively.</w:t>
      </w:r>
    </w:p>
    <w:p>
      <w:pPr>
        <w:pStyle w:val="BodyText"/>
      </w:pPr>
      <w:r>
        <w:t xml:space="preserve">In this model, the Optometrist plays a proactive role in "health checks" for patients over 65 who do not have regular eye appointments. Given the aging population in Manchester’s suburbs such as Altrincham and Cheadle, this outreach is crucial. The Optometrist identifies uncorrected vision problems that can lead to falls, social isolation, and cognitive decline. By addressing these issues early, the local Optometrist contributes to broader public health goals regarding elderly care and independence.</w:t>
      </w:r>
    </w:p>
    <w:bookmarkEnd w:id="26"/>
    <w:bookmarkStart w:id="27" w:name="v.-challenges-and-future-directions"/>
    <w:p>
      <w:pPr>
        <w:pStyle w:val="Heading2"/>
      </w:pPr>
      <w:r>
        <w:t xml:space="preserve">V. CHALLENGES AND FUTURE DIRECTIONS</w:t>
      </w:r>
    </w:p>
    <w:p>
      <w:pPr>
        <w:pStyle w:val="FirstParagraph"/>
      </w:pPr>
      <w:r>
        <w:t xml:space="preserve">Despite the advancements, several challenges remain for Optometrists in United Kingdom Manchester.</w:t>
      </w:r>
    </w:p>
    <w:p>
      <w:pPr>
        <w:numPr>
          <w:ilvl w:val="0"/>
          <w:numId w:val="1002"/>
        </w:numPr>
        <w:pStyle w:val="Compact"/>
      </w:pPr>
      <w:r>
        <w:rPr>
          <w:bCs/>
          <w:b/>
        </w:rPr>
        <w:t xml:space="preserve">Funding Models:</w:t>
      </w:r>
      <w:r>
        <w:t xml:space="preserve"> </w:t>
      </w:r>
      <w:r>
        <w:t xml:space="preserve">The transition from a fee-for-service model to value-based healthcare is complex. Ensuring that Optometry services are adequately funded within the NHS structure remains a priority for professional bodies like the British College of Optometrists and local representative groups.</w:t>
      </w:r>
    </w:p>
    <w:p>
      <w:pPr>
        <w:numPr>
          <w:ilvl w:val="0"/>
          <w:numId w:val="1002"/>
        </w:numPr>
        <w:pStyle w:val="Compact"/>
      </w:pPr>
      <w:r>
        <w:rPr>
          <w:bCs/>
          <w:b/>
        </w:rPr>
        <w:t xml:space="preserve">Digital Health Integration:</w:t>
      </w:r>
      <w:r>
        <w:t xml:space="preserve"> </w:t>
      </w:r>
      <w:r>
        <w:t xml:space="preserve">Manchester is a hub for digital innovation. However, integrating electronic patient records between independent Optometry practices, GPs, and hospitals requires robust data sharing infrastructure. The modern Optometrist must be proficient in digital health tools to ensure seamless continuity of care.</w:t>
      </w:r>
    </w:p>
    <w:p>
      <w:pPr>
        <w:numPr>
          <w:ilvl w:val="0"/>
          <w:numId w:val="1002"/>
        </w:numPr>
        <w:pStyle w:val="Compact"/>
      </w:pPr>
      <w:r>
        <w:rPr>
          <w:bCs/>
          <w:b/>
        </w:rPr>
        <w:t xml:space="preserve">Workforce Retention:</w:t>
      </w:r>
      <w:r>
        <w:t xml:space="preserve"> </w:t>
      </w:r>
      <w:r>
        <w:t xml:space="preserve">Like the wider UK healthcare sector, Manchester faces shortages in specialized staff. Continuing professional development (CPD) for Optometrists is essential to maintain high standards as their clinical responsibilities expand.</w:t>
      </w:r>
    </w:p>
    <w:bookmarkEnd w:id="27"/>
    <w:bookmarkStart w:id="28" w:name="vi.-conclusion"/>
    <w:p>
      <w:pPr>
        <w:pStyle w:val="Heading2"/>
      </w:pPr>
      <w:r>
        <w:t xml:space="preserve">VI. CONCLUSION</w:t>
      </w:r>
    </w:p>
    <w:p>
      <w:pPr>
        <w:pStyle w:val="FirstParagraph"/>
      </w:pPr>
      <w:r>
        <w:t xml:space="preserve">In conclusion, the role of the Optometrist in United Kingdom Manchester has evolved from a provider of spectacles to a central figure in primary eye care and systemic disease detection. The unique demographic and geographical factors of Manchester highlight the necessity for adaptable, community-based optometric services.</w:t>
      </w:r>
    </w:p>
    <w:p>
      <w:pPr>
        <w:pStyle w:val="BodyText"/>
      </w:pPr>
      <w:r>
        <w:t xml:space="preserve">As prescribing rights become more widely utilized and integration with PCNs deepens, the Optometrist will continue to alleviate pressure on secondary care while improving outcomes for patients. For policymakers and healthcare leaders in Greater Manchester, supporting this evolution is not just a matter of professional recognition but of public health necessity. The future of eye care in Manchester lies in empowering the Optometrist to practice at the top of their license, ensuring that high-quality vision care is accessible to all residents.</w:t>
      </w:r>
    </w:p>
    <w:bookmarkEnd w:id="28"/>
    <w:bookmarkStart w:id="29" w:name="vii.-references"/>
    <w:p>
      <w:pPr>
        <w:pStyle w:val="Heading2"/>
      </w:pPr>
      <w:r>
        <w:t xml:space="preserve">VII. REFERENCES</w:t>
      </w:r>
    </w:p>
    <w:p>
      <w:pPr>
        <w:numPr>
          <w:ilvl w:val="0"/>
          <w:numId w:val="1003"/>
        </w:numPr>
        <w:pStyle w:val="Compact"/>
      </w:pPr>
      <w:r>
        <w:t xml:space="preserve">NHS England. (2023). *Primary Eye Care: Strategic Direction for Integrated Care Systems.* London: NHS England Publications.</w:t>
      </w:r>
    </w:p>
    <w:p>
      <w:pPr>
        <w:numPr>
          <w:ilvl w:val="0"/>
          <w:numId w:val="1003"/>
        </w:numPr>
        <w:pStyle w:val="Compact"/>
      </w:pPr>
      <w:r>
        <w:t xml:space="preserve">Royal College of Ophthalmologists. (2024). *The Role of the Optometrist in Modern Healthcare.* London: RCOphth.</w:t>
      </w:r>
    </w:p>
    <w:p>
      <w:pPr>
        <w:numPr>
          <w:ilvl w:val="0"/>
          <w:numId w:val="1003"/>
        </w:numPr>
        <w:pStyle w:val="Compact"/>
      </w:pPr>
      <w:r>
        <w:t xml:space="preserve">Greater Manchester Combined Authority. (2023). *Health and Social Care Plan: Addressing Inequalities in Eye Health.* Manchester: GMCA.</w:t>
      </w:r>
    </w:p>
    <w:p>
      <w:pPr>
        <w:numPr>
          <w:ilvl w:val="0"/>
          <w:numId w:val="1003"/>
        </w:numPr>
        <w:pStyle w:val="Compact"/>
      </w:pPr>
      <w:r>
        <w:t xml:space="preserve">British College of Optometrists. (2024). *Prescribing Rights and Clinical Governance for Optometrists in England.* Manchester: BCO Education Division.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United Kingdom Manchester: A Conference Paper</dc:title>
  <dc:creator/>
  <dc:language>en</dc:language>
  <cp:keywords/>
  <dcterms:created xsi:type="dcterms:W3CDTF">2026-07-29T13:49:12Z</dcterms:created>
  <dcterms:modified xsi:type="dcterms:W3CDTF">2026-07-29T13:49:12Z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