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p>
      <w:pPr>
        <w:pStyle w:val="FirstParagraph"/>
      </w:pPr>
      <w:r>
        <w:t xml:space="preserve">```html</w:t>
      </w:r>
    </w:p>
    <w:bookmarkStart w:id="30" w:name="Xb309a772aad0b3ae536ebf55e5c21fa35580b08"/>
    <w:p>
      <w:pPr>
        <w:pStyle w:val="Heading1"/>
      </w:pPr>
      <w:r>
        <w:t xml:space="preserve">The Evolving Scope of the Orthodontist in Contemporary Dental Care</w:t>
      </w:r>
    </w:p>
    <w:p>
      <w:pPr>
        <w:pStyle w:val="FirstParagraph"/>
      </w:pPr>
      <w:r>
        <w:t xml:space="preserve">A Strategic Analysis for Clinical Practices in Australia Melbourne</w:t>
      </w:r>
    </w:p>
    <w:bookmarkStart w:id="20" w:name="abstract"/>
    <w:p>
      <w:pPr>
        <w:pStyle w:val="Heading3"/>
      </w:pPr>
      <w:r>
        <w:rPr>
          <w:bCs/>
          <w:b/>
        </w:rPr>
        <w:t xml:space="preserve">Abstract</w:t>
      </w:r>
    </w:p>
    <w:p>
      <w:pPr>
        <w:pStyle w:val="FirstParagraph"/>
      </w:pPr>
      <w:r>
        <w:t xml:space="preserve">This conference paper examines the critical role of the</w:t>
      </w:r>
      <w:r>
        <w:t xml:space="preserve"> </w:t>
      </w:r>
      <w:hyperlink w:anchor="orthodontist"/>
      <w:r>
        <w:t xml:space="preserve"> </w:t>
      </w:r>
      <w:r>
        <w:t xml:space="preserve">within the broader context of modern dental healthcare, with specific emphasis on the unique clinical and demographic landscape of</w:t>
      </w:r>
      <w:r>
        <w:t xml:space="preserve"> </w:t>
      </w:r>
      <w:r>
        <w:rPr>
          <w:bCs/>
          <w:b/>
        </w:rPr>
        <w:t xml:space="preserve">Australia Melbourne</w:t>
      </w:r>
      <w:r>
        <w:t xml:space="preserve">. As patient expectations for aesthetic outcomes and functional health rise, specialization in orthodontics has become increasingly vital. This document explores the diagnostic complexities managed by an</w:t>
      </w:r>
      <w:r>
        <w:t xml:space="preserve"> </w:t>
      </w:r>
      <w:hyperlink w:anchor="orthodontist"/>
      <w:r>
        <w:t xml:space="preserve">, the integration of digital technologies in treatment planning, and the specific challenges faced by practitioners operating within</w:t>
      </w:r>
      <w:r>
        <w:t xml:space="preserve"> </w:t>
      </w:r>
      <w:r>
        <w:rPr>
          <w:bCs/>
          <w:b/>
        </w:rPr>
        <w:t xml:space="preserve">Australia Melbourne</w:t>
      </w:r>
      <w:r>
        <w:t xml:space="preserve">. The findings suggest that a holistic approach to orthodontic care is essential for improving patient quality of life and achieving long-term stability.</w:t>
      </w:r>
    </w:p>
    <w:bookmarkEnd w:id="20"/>
    <w:bookmarkStart w:id="21" w:name="introduction"/>
    <w:p>
      <w:pPr>
        <w:pStyle w:val="Heading3"/>
      </w:pPr>
      <w:hyperlink w:anchor="introduction">
        <w:r>
          <w:rPr>
            <w:rStyle w:val="Hyperlink"/>
          </w:rPr>
          <w:t xml:space="preserve">1. Introduction</w:t>
        </w:r>
      </w:hyperlink>
    </w:p>
    <w:p>
      <w:pPr>
        <w:pStyle w:val="FirstParagraph"/>
      </w:pPr>
      <w:r>
        <w:t xml:space="preserve">The field of dentistry has witnessed a paradigm shift over the last two decades, moving from purely restorative functions to comprehensive aesthetic and functional rehabilitation. At the forefront of this transformation is the</w:t>
      </w:r>
      <w:r>
        <w:t xml:space="preserve"> </w:t>
      </w:r>
      <w:hyperlink w:anchor="orthodontist"/>
      <w:r>
        <w:t xml:space="preserve">, a specialist dedicated to diagnosing, preventing, and treating dental and facial irregularities. While general dentists provide essential oral health maintenance, the complexity of malocclusions requires specialized expertise that only an orthodontic professional can offer.</w:t>
      </w:r>
    </w:p>
    <w:p>
      <w:pPr>
        <w:pStyle w:val="BodyText"/>
      </w:pPr>
      <w:r>
        <w:t xml:space="preserve">In</w:t>
      </w:r>
      <w:r>
        <w:t xml:space="preserve"> </w:t>
      </w:r>
      <w:r>
        <w:rPr>
          <w:bCs/>
          <w:b/>
        </w:rPr>
        <w:t xml:space="preserve">Australia Melbourne</w:t>
      </w:r>
      <w:r>
        <w:t xml:space="preserve">, the demand for such specialized care is growing rapidly. As a cultural and economic hub,</w:t>
      </w:r>
      <w:r>
        <w:t xml:space="preserve"> </w:t>
      </w:r>
      <w:r>
        <w:rPr>
          <w:bCs/>
          <w:b/>
        </w:rPr>
        <w:t xml:space="preserve">Australia Melbourne</w:t>
      </w:r>
      <w:r>
        <w:t xml:space="preserve"> </w:t>
      </w:r>
      <w:r>
        <w:t xml:space="preserve">boasts a diverse population with varying genetic backgrounds, leading to a wide spectrum of orthodontic needs. Furthermore, the high concentration of dental education facilities and advanced medical research institutions in this region has elevated the standard of care. This paper argues that understanding the specific role of the</w:t>
      </w:r>
      <w:r>
        <w:t xml:space="preserve"> </w:t>
      </w:r>
      <w:hyperlink w:anchor="orthodontist"/>
      <w:r>
        <w:t xml:space="preserve"> </w:t>
      </w:r>
      <w:r>
        <w:t xml:space="preserve">is crucial for healthcare providers in</w:t>
      </w:r>
      <w:r>
        <w:t xml:space="preserve"> </w:t>
      </w:r>
      <w:r>
        <w:rPr>
          <w:bCs/>
          <w:b/>
        </w:rPr>
        <w:t xml:space="preserve">Australia Melbourne</w:t>
      </w:r>
      <w:r>
        <w:t xml:space="preserve"> </w:t>
      </w:r>
      <w:r>
        <w:t xml:space="preserve">to deliver optimal patient outcomes.</w:t>
      </w:r>
    </w:p>
    <w:bookmarkEnd w:id="21"/>
    <w:bookmarkStart w:id="22" w:name="the-clinical-scope-of-the-orthodontist"/>
    <w:p>
      <w:pPr>
        <w:pStyle w:val="Heading3"/>
      </w:pPr>
      <w:hyperlink w:anchor="clinical-role">
        <w:r>
          <w:rPr>
            <w:rStyle w:val="Hyperlink"/>
          </w:rPr>
          <w:t xml:space="preserve">2. The Clinical Scope of the Orthodontist</w:t>
        </w:r>
      </w:hyperlink>
    </w:p>
    <w:p>
      <w:pPr>
        <w:pStyle w:val="FirstParagraph"/>
      </w:pPr>
      <w:r>
        <w:t xml:space="preserve">An</w:t>
      </w:r>
      <w:r>
        <w:t xml:space="preserve"> </w:t>
      </w:r>
      <w:hyperlink w:anchor="orthodontist"/>
      <w:r>
        <w:t xml:space="preserve"> </w:t>
      </w:r>
      <w:r>
        <w:t xml:space="preserve">undergoes extensive postgraduate training beyond dental school to master the mechanics of tooth movement and jaw alignment. Their primary responsibility extends beyond straightening teeth; they address skeletal discrepancies, temporomandibular joint disorders (TMD), and airway issues. In</w:t>
      </w:r>
      <w:r>
        <w:t xml:space="preserve"> </w:t>
      </w:r>
      <w:r>
        <w:rPr>
          <w:bCs/>
          <w:b/>
        </w:rPr>
        <w:t xml:space="preserve">Australia Melbourne</w:t>
      </w:r>
      <w:r>
        <w:t xml:space="preserve">, where lifestyle factors such as diet and oral habits can influence craniofacial development, the</w:t>
      </w:r>
      <w:r>
        <w:t xml:space="preserve"> </w:t>
      </w:r>
      <w:hyperlink w:anchor="orthodontist"/>
      <w:r>
        <w:t xml:space="preserve"> </w:t>
      </w:r>
      <w:r>
        <w:t xml:space="preserve">plays a pivotal role in early intervention strategies.</w:t>
      </w:r>
    </w:p>
    <w:p>
      <w:pPr>
        <w:pStyle w:val="BodyText"/>
      </w:pPr>
      <w:r>
        <w:t xml:space="preserve">The diagnosis process involves detailed cephalometric analysis, panoramic radiography, and 3D imaging. For instance, an</w:t>
      </w:r>
      <w:r>
        <w:t xml:space="preserve"> </w:t>
      </w:r>
      <w:hyperlink w:anchor="orthodontist"/>
      <w:r>
        <w:t xml:space="preserve"> </w:t>
      </w:r>
      <w:r>
        <w:t xml:space="preserve">might identify Class II or Class III malocclusions that require corrective jaw surgery in conjunction with braces. In the context of</w:t>
      </w:r>
      <w:r>
        <w:t xml:space="preserve"> </w:t>
      </w:r>
      <w:r>
        <w:rPr>
          <w:bCs/>
          <w:b/>
        </w:rPr>
        <w:t xml:space="preserve">Australia Melbourne</w:t>
      </w:r>
      <w:r>
        <w:t xml:space="preserve">, where multicultural demographics are prevalent, genetic predispositions to certain skeletal patterns must be carefully considered by the treating</w:t>
      </w:r>
      <w:r>
        <w:t xml:space="preserve"> </w:t>
      </w:r>
      <w:hyperlink w:anchor="orthodontist"/>
      <w:r>
        <w:t xml:space="preserve"> </w:t>
      </w:r>
      <w:r>
        <w:t xml:space="preserve">to ensure effective treatment planning.</w:t>
      </w:r>
    </w:p>
    <w:bookmarkEnd w:id="22"/>
    <w:bookmarkStart w:id="23" w:name="Xad0a8d7b9980539a8aea838b96080dc8361b553"/>
    <w:p>
      <w:pPr>
        <w:pStyle w:val="Heading3"/>
      </w:pPr>
      <w:hyperlink w:anchor="technology">
        <w:r>
          <w:rPr>
            <w:rStyle w:val="Hyperlink"/>
          </w:rPr>
          <w:t xml:space="preserve">3. Technological Integration in Orthodontics</w:t>
        </w:r>
      </w:hyperlink>
    </w:p>
    <w:p>
      <w:pPr>
        <w:pStyle w:val="FirstParagraph"/>
      </w:pPr>
      <w:r>
        <w:t xml:space="preserve">The modern</w:t>
      </w:r>
      <w:r>
        <w:t xml:space="preserve"> </w:t>
      </w:r>
      <w:hyperlink w:anchor="orthodontist"/>
      <w:r>
        <w:t xml:space="preserve"> </w:t>
      </w:r>
      <w:r>
        <w:t xml:space="preserve">is increasingly reliant on digital technology to enhance precision and patient comfort. In</w:t>
      </w:r>
      <w:r>
        <w:t xml:space="preserve"> </w:t>
      </w:r>
      <w:r>
        <w:rPr>
          <w:bCs/>
          <w:b/>
        </w:rPr>
        <w:t xml:space="preserve">Australia Melbourne</w:t>
      </w:r>
      <w:r>
        <w:t xml:space="preserve">, leading clinics are adopting intraoral scanners, eliminating the need for traditional impression materials. This shift not only improves patient experience but also allows for more accurate data collection.</w:t>
      </w:r>
    </w:p>
    <w:p>
      <w:pPr>
        <w:pStyle w:val="BodyText"/>
      </w:pPr>
      <w:r>
        <w:t xml:space="preserve">Furthermore, the use of Computer-Aided Design/Computer-Aided Manufacturing (CAD/CAM) enables</w:t>
      </w:r>
      <w:r>
        <w:t xml:space="preserve"> </w:t>
      </w:r>
      <w:hyperlink w:anchor="orthodontist"/>
      <w:r>
        <w:t xml:space="preserve">s to fabricate custom aligners and braces. Clear aligner therapy has gained significant popularity in</w:t>
      </w:r>
      <w:r>
        <w:t xml:space="preserve"> </w:t>
      </w:r>
      <w:r>
        <w:rPr>
          <w:bCs/>
          <w:b/>
        </w:rPr>
        <w:t xml:space="preserve">Australia Melbourne</w:t>
      </w:r>
      <w:r>
        <w:t xml:space="preserve"> </w:t>
      </w:r>
      <w:r>
        <w:t xml:space="preserve">due to its aesthetic appeal. However, it is the expertise of the</w:t>
      </w:r>
      <w:r>
        <w:t xml:space="preserve"> </w:t>
      </w:r>
      <w:hyperlink w:anchor="orthodontist"/>
      <w:r>
        <w:t xml:space="preserve"> </w:t>
      </w:r>
      <w:r>
        <w:t xml:space="preserve">that determines case suitability, ensuring that complex movements are achieved safely. The integration of artificial intelligence (AI) in predicting tooth movement is another frontier being explored by forward-thinking</w:t>
      </w:r>
      <w:r>
        <w:t xml:space="preserve"> </w:t>
      </w:r>
      <w:hyperlink w:anchor="orthodontist"/>
      <w:r>
        <w:t xml:space="preserve">s in the region.</w:t>
      </w:r>
    </w:p>
    <w:bookmarkEnd w:id="23"/>
    <w:bookmarkStart w:id="24" w:name="X1dff5c3796dd1edf85a910193f63d416bb32018"/>
    <w:p>
      <w:pPr>
        <w:pStyle w:val="Heading3"/>
      </w:pPr>
      <w:hyperlink w:anchor="australia-melbourne-context">
        <w:r>
          <w:rPr>
            <w:rStyle w:val="Hyperlink"/>
          </w:rPr>
          <w:t xml:space="preserve">4. The Specific Context of Australia Melbourne</w:t>
        </w:r>
      </w:hyperlink>
    </w:p>
    <w:p>
      <w:pPr>
        <w:pStyle w:val="FirstParagraph"/>
      </w:pPr>
      <w:r>
        <w:rPr>
          <w:bCs/>
          <w:b/>
        </w:rPr>
        <w:t xml:space="preserve">Australia Melbourne</w:t>
      </w:r>
      <w:hyperlink w:anchor="orthodontist"/>
      <w:r>
        <w:t xml:space="preserve"> </w:t>
      </w:r>
      <w:r>
        <w:t xml:space="preserve">maintain a high standard of service and continuous professional development. Patients in</w:t>
      </w:r>
      <w:r>
        <w:t xml:space="preserve"> </w:t>
      </w:r>
      <w:r>
        <w:rPr>
          <w:bCs/>
          <w:b/>
        </w:rPr>
        <w:t xml:space="preserve">Australia Melbourne</w:t>
      </w:r>
      <w:r>
        <w:t xml:space="preserve"> </w:t>
      </w:r>
      <w:r>
        <w:t xml:space="preserve">are often well-informed, seeking evidence-based treatments with predictable outcomes.</w:t>
      </w:r>
    </w:p>
    <w:bookmarkEnd w:id="24"/>
    <w:bookmarkStart w:id="25" w:name="accessibility-and-public-health"/>
    <w:p>
      <w:pPr>
        <w:pStyle w:val="Heading3"/>
      </w:pPr>
      <w:hyperlink w:anchor="accessibility">
        <w:r>
          <w:rPr>
            <w:rStyle w:val="Hyperlink"/>
          </w:rPr>
          <w:t xml:space="preserve">4.1 Accessibility and Public Health</w:t>
        </w:r>
      </w:hyperlink>
    </w:p>
    <w:p>
      <w:pPr>
        <w:pStyle w:val="FirstParagraph"/>
      </w:pPr>
      <w:r>
        <w:t xml:space="preserve">In</w:t>
      </w:r>
      <w:r>
        <w:t xml:space="preserve"> </w:t>
      </w:r>
      <w:r>
        <w:rPr>
          <w:bCs/>
          <w:b/>
        </w:rPr>
        <w:t xml:space="preserve">Australia Melbourne</w:t>
      </w:r>
      <w:r>
        <w:t xml:space="preserve">, access to orthodontic care is influenced by both public and private health sectors. The Children’s Health Care program in Victoria provides some subsidised orthodontic treatment, but the waitlists can be long. Therefore, collaboration between public health systems and private practitioners is essential. An</w:t>
      </w:r>
      <w:r>
        <w:t xml:space="preserve"> </w:t>
      </w:r>
      <w:hyperlink w:anchor="orthodontist"/>
      <w:r>
        <w:t xml:space="preserve"> </w:t>
      </w:r>
      <w:r>
        <w:t xml:space="preserve">in this region must navigate these systemic constraints while advocating for equitable access to care.</w:t>
      </w:r>
    </w:p>
    <w:bookmarkEnd w:id="25"/>
    <w:bookmarkStart w:id="26" w:name="cultural-competency"/>
    <w:p>
      <w:pPr>
        <w:pStyle w:val="Heading3"/>
      </w:pPr>
      <w:hyperlink w:anchor="multiculturalism">
        <w:r>
          <w:rPr>
            <w:rStyle w:val="Hyperlink"/>
          </w:rPr>
          <w:t xml:space="preserve">4.2 Cultural Competency</w:t>
        </w:r>
      </w:hyperlink>
    </w:p>
    <w:p>
      <w:pPr>
        <w:pStyle w:val="FirstParagraph"/>
      </w:pPr>
      <w:r>
        <w:t xml:space="preserve">Melbourne is one of the most multicultural cities in</w:t>
      </w:r>
      <w:r>
        <w:t xml:space="preserve"> </w:t>
      </w:r>
      <w:r>
        <w:rPr>
          <w:bCs/>
          <w:b/>
        </w:rPr>
        <w:t xml:space="preserve">Australia</w:t>
      </w:r>
      <w:r>
        <w:t xml:space="preserve">, if not the world. An</w:t>
      </w:r>
      <w:r>
        <w:t xml:space="preserve"> </w:t>
      </w:r>
      <w:hyperlink w:anchor="orthodontist"/>
      <w:r>
        <w:t xml:space="preserve"> </w:t>
      </w:r>
      <w:r>
        <w:t xml:space="preserve">practicing in this environment must possess cultural competency to communicate effectively with patients from diverse linguistic and cultural backgrounds. This includes understanding varying perceptions of dental aesthetics and health. For example, some cultures may prioritize functional improvement over cosmetic appearance, requiring the</w:t>
      </w:r>
      <w:r>
        <w:t xml:space="preserve"> </w:t>
      </w:r>
      <w:hyperlink w:anchor="orthodontist"/>
      <w:r>
        <w:t xml:space="preserve"> </w:t>
      </w:r>
      <w:r>
        <w:t xml:space="preserve">to tailor their treatment goals accordingly.</w:t>
      </w:r>
    </w:p>
    <w:bookmarkEnd w:id="26"/>
    <w:bookmarkStart w:id="27" w:name="challenges-and-future-directions"/>
    <w:p>
      <w:pPr>
        <w:pStyle w:val="Heading3"/>
      </w:pPr>
      <w:hyperlink w:anchor="challenges">
        <w:r>
          <w:rPr>
            <w:rStyle w:val="Hyperlink"/>
          </w:rPr>
          <w:t xml:space="preserve">5. Challenges and Future Directions</w:t>
        </w:r>
      </w:hyperlink>
    </w:p>
    <w:p>
      <w:pPr>
        <w:pStyle w:val="FirstParagraph"/>
      </w:pPr>
      <w:r>
        <w:t xml:space="preserve">Despite advancements, several challenges remain for the</w:t>
      </w:r>
      <w:r>
        <w:t xml:space="preserve"> </w:t>
      </w:r>
      <w:hyperlink w:anchor="orthodontist"/>
      <w:r>
        <w:t xml:space="preserve">. Retention of results post-treatment is a significant concern. In</w:t>
      </w:r>
      <w:r>
        <w:t xml:space="preserve"> </w:t>
      </w:r>
      <w:r>
        <w:rPr>
          <w:bCs/>
          <w:b/>
        </w:rPr>
        <w:t xml:space="preserve">Australia Melbourne</w:t>
      </w:r>
      <w:r>
        <w:t xml:space="preserve">, where retainer compliance can be variable among adolescent patients, the</w:t>
      </w:r>
      <w:r>
        <w:t xml:space="preserve"> </w:t>
      </w:r>
      <w:hyperlink w:anchor="orthodontist"/>
      <w:r>
        <w:t xml:space="preserve"> </w:t>
      </w:r>
      <w:r>
        <w:t xml:space="preserve">must employ innovative retention strategies and patient education techniques.</w:t>
      </w:r>
    </w:p>
    <w:p>
      <w:pPr>
        <w:pStyle w:val="BodyText"/>
      </w:pPr>
      <w:r>
        <w:t xml:space="preserve">Furthermore, the rise of direct-to-consumer aligner companies poses a threat to traditional orthodontic practices. However, these services often lack the supervision of a qualified</w:t>
      </w:r>
      <w:r>
        <w:t xml:space="preserve"> </w:t>
      </w:r>
      <w:hyperlink w:anchor="orthodontist"/>
      <w:r>
        <w:t xml:space="preserve">, leading to potential adverse outcomes. It is imperative that dental authorities and practitioners in</w:t>
      </w:r>
      <w:r>
        <w:t xml:space="preserve"> </w:t>
      </w:r>
      <w:r>
        <w:rPr>
          <w:bCs/>
          <w:b/>
        </w:rPr>
        <w:t xml:space="preserve">Australia Melbourne</w:t>
      </w:r>
      <w:r>
        <w:t xml:space="preserve"> </w:t>
      </w:r>
      <w:r>
        <w:t xml:space="preserve">raise awareness about the risks of unsupervised treatment, reinforcing the necessity of professional orthodontic care.</w:t>
      </w:r>
    </w:p>
    <w:bookmarkEnd w:id="27"/>
    <w:bookmarkStart w:id="28" w:name="conclusion"/>
    <w:p>
      <w:pPr>
        <w:pStyle w:val="Heading3"/>
      </w:pPr>
      <w:hyperlink w:anchor="conclusion">
        <w:r>
          <w:rPr>
            <w:rStyle w:val="Hyperlink"/>
          </w:rPr>
          <w:t xml:space="preserve">6. Conclusion</w:t>
        </w:r>
      </w:hyperlink>
    </w:p>
    <w:p>
      <w:pPr>
        <w:pStyle w:val="FirstParagraph"/>
      </w:pPr>
      <w:r>
        <w:t xml:space="preserve">In conclusion, the role of the</w:t>
      </w:r>
      <w:r>
        <w:t xml:space="preserve"> </w:t>
      </w:r>
      <w:hyperlink w:anchor="orthodontist"/>
      <w:r>
        <w:t xml:space="preserve"> </w:t>
      </w:r>
      <w:r>
        <w:t xml:space="preserve">is indispensable in achieving optimal oral health and aesthetics. In</w:t>
      </w:r>
      <w:r>
        <w:t xml:space="preserve"> </w:t>
      </w:r>
      <w:r>
        <w:rPr>
          <w:bCs/>
          <w:b/>
        </w:rPr>
        <w:t xml:space="preserve">Australia Melbourne</w:t>
      </w:r>
      <w:r>
        <w:t xml:space="preserve">, where high standards are expected and patient diversity is a reality, the orthodontic specialist must adapt to technological advancements while maintaining a patient-centered approach. The synergy between advanced diagnostics, digital tools, and cultural sensitivity defines the modern practice of orthodontics in this region.</w:t>
      </w:r>
    </w:p>
    <w:p>
      <w:pPr>
        <w:pStyle w:val="BodyText"/>
      </w:pPr>
      <w:r>
        <w:t xml:space="preserve">For stakeholders in</w:t>
      </w:r>
      <w:r>
        <w:t xml:space="preserve"> </w:t>
      </w:r>
      <w:r>
        <w:rPr>
          <w:bCs/>
          <w:b/>
        </w:rPr>
        <w:t xml:space="preserve">Australia Melbourne</w:t>
      </w:r>
      <w:r>
        <w:t xml:space="preserve">, investing in orthodontic education and infrastructure is crucial. By supporting the professional development of the</w:t>
      </w:r>
      <w:r>
        <w:t xml:space="preserve"> </w:t>
      </w:r>
      <w:hyperlink w:anchor="orthodontist"/>
      <w:r>
        <w:t xml:space="preserve">, we ensure that future generations enjoy healthy, functional, and aesthetically pleasing smiles. The continued evolution of this specialty will undoubtedly shape the future of dental healthcare in</w:t>
      </w:r>
      <w:r>
        <w:t xml:space="preserve"> </w:t>
      </w:r>
      <w:r>
        <w:rPr>
          <w:bCs/>
          <w:b/>
        </w:rPr>
        <w:t xml:space="preserve">Australia Melbourne</w:t>
      </w:r>
      <w:r>
        <w:t xml:space="preserve">.</w:t>
      </w:r>
    </w:p>
    <w:bookmarkEnd w:id="28"/>
    <w:bookmarkStart w:id="29" w:name="references"/>
    <w:p>
      <w:pPr>
        <w:pStyle w:val="Heading3"/>
      </w:pPr>
      <w:hyperlink w:anchor="references">
        <w:r>
          <w:rPr>
            <w:rStyle w:val="Hyperlink"/>
          </w:rPr>
          <w:t xml:space="preserve">7. References</w:t>
        </w:r>
      </w:hyperlink>
    </w:p>
    <w:p>
      <w:pPr>
        <w:pStyle w:val="FirstParagraph"/>
      </w:pPr>
      <w:r>
        <w:rPr>
          <w:iCs/>
          <w:i/>
        </w:rPr>
        <w:t xml:space="preserve">Note: This is a simulated reference list for conference paper format.</w:t>
      </w:r>
    </w:p>
    <w:p>
      <w:pPr>
        <w:numPr>
          <w:ilvl w:val="0"/>
          <w:numId w:val="1001"/>
        </w:numPr>
        <w:pStyle w:val="Compact"/>
      </w:pPr>
      <w:r>
        <w:t xml:space="preserve">Australian Dental Association. (2023).</w:t>
      </w:r>
      <w:r>
        <w:t xml:space="preserve"> </w:t>
      </w:r>
      <w:hyperlink w:anchor="orthodontist"/>
      <w:r>
        <w:t xml:space="preserve"> </w:t>
      </w:r>
      <w:r>
        <w:t xml:space="preserve">Scope of Practice Guidelines. Adelaide:</w:t>
      </w:r>
    </w:p>
    <w:p>
      <w:pPr>
        <w:numPr>
          <w:ilvl w:val="0"/>
          <w:numId w:val="1001"/>
        </w:numPr>
        <w:pStyle w:val="Compact"/>
      </w:pPr>
      <w:r>
        <w:t xml:space="preserve">Melbourne Health Service Delivery Plan. (2024). Access to Specialist Dental Care in Victoria.</w:t>
      </w:r>
    </w:p>
    <w:p>
      <w:pPr>
        <w:numPr>
          <w:ilvl w:val="0"/>
          <w:numId w:val="1001"/>
        </w:numPr>
        <w:pStyle w:val="Compact"/>
      </w:pPr>
      <w:r>
        <w:t xml:space="preserve">Rossini, G., et al. (2015). "Systematic review of fixed orthodontic treatment outcomes." American Journal of Orthodontics and Dentofacial Orthopedics.</w:t>
      </w:r>
    </w:p>
    <w:p>
      <w:pPr>
        <w:numPr>
          <w:ilvl w:val="0"/>
          <w:numId w:val="1001"/>
        </w:numPr>
        <w:pStyle w:val="Compact"/>
      </w:pPr>
      <w:r>
        <w:t xml:space="preserve">Melbourne Dental School. (2023). Annual Report on Clinical Research in Craniofacial Development.</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Modern Dental Practice: A Focus on Australia Melbourne</dc:title>
  <dc:creator/>
  <dc:language>en</dc:language>
  <cp:keywords/>
  <dcterms:created xsi:type="dcterms:W3CDTF">2026-07-29T20:12:00Z</dcterms:created>
  <dcterms:modified xsi:type="dcterms:W3CDTF">2026-07-29T20:12:00Z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