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Iraq</w:t>
      </w:r>
      <w:r>
        <w:t xml:space="preserve"> </w:t>
      </w:r>
      <w:r>
        <w:t xml:space="preserve">Baghdad:</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bookmarkStart w:id="33" w:name="X21532335ebdf0d4d07f80880b8603aa209b55ed"/>
    <w:p>
      <w:pPr>
        <w:pStyle w:val="Heading1"/>
      </w:pPr>
      <w:r>
        <w:t xml:space="preserve">The Evolving Role of the Orthodontist in Iraq Baghdad: Challenges, Opportunities, and Future Directions</w:t>
      </w:r>
    </w:p>
    <w:p>
      <w:pPr>
        <w:pStyle w:val="FirstParagraph"/>
      </w:pPr>
      <w:r>
        <w:rPr>
          <w:bCs/>
          <w:b/>
        </w:rPr>
        <w:t xml:space="preserve">Author:</w:t>
      </w:r>
    </w:p>
    <w:p>
      <w:pPr>
        <w:pStyle w:val="BodyText"/>
      </w:pPr>
      <w:r>
        <w:br/>
      </w:r>
    </w:p>
    <w:p>
      <w:pPr>
        <w:pStyle w:val="BodyText"/>
      </w:pPr>
      <w:r>
        <w:t xml:space="preserve">[Your Name/Anonymous]</w:t>
      </w:r>
    </w:p>
    <w:p>
      <w:pPr>
        <w:pStyle w:val="BodyText"/>
      </w:pPr>
      <w:r>
        <w:br/>
      </w:r>
    </w:p>
    <w:p>
      <w:pPr>
        <w:pStyle w:val="BodyText"/>
      </w:pPr>
      <w:r>
        <w:t xml:space="preserve">Affiliation:</w:t>
      </w:r>
    </w:p>
    <w:p>
      <w:pPr>
        <w:pStyle w:val="BodyText"/>
      </w:pPr>
      <w:r>
        <w:br/>
      </w:r>
    </w:p>
    <w:p>
      <w:pPr>
        <w:pStyle w:val="BodyText"/>
      </w:pPr>
      <w:r>
        <w:t xml:space="preserve">Department of Orthodontics, University of Baghdad College of Dentistry, Iraq</w:t>
      </w:r>
    </w:p>
    <w:p>
      <w:pPr>
        <w:pStyle w:val="BodyText"/>
      </w:pPr>
      <w:r>
        <w:t xml:space="preserve">&gt;</w:t>
      </w:r>
    </w:p>
    <w:bookmarkStart w:id="20" w:name="abstract"/>
    <w:p>
      <w:pPr>
        <w:pStyle w:val="Heading2"/>
      </w:pPr>
      <w:r>
        <w:t xml:space="preserve">Abstract</w:t>
      </w:r>
    </w:p>
    <w:p>
      <w:pPr>
        <w:pStyle w:val="FirstParagraph"/>
      </w:pPr>
      <w:r>
        <w:t xml:space="preserve">This conference paper examines the contemporary landscape of orthodontic care in Iraq Baghdad. As the capital city undergoes significant reconstruction and societal development, the demand for specialized dental services has surged. This study explores the current state of orthodontics in Iraq Baghdad, highlighting the critical role of the Orthodontist in addressing both skeletal and dental anomalies among diverse populations. Furthermore, it analyzes systemic challenges such as infrastructure limitations, educational gaps, and economic constraints. The paper proposes strategic recommendations for enhancing training programs and integrating advanced technologies to improve patient outcomes in this historically significant yet developing healthcare market.</w:t>
      </w:r>
    </w:p>
    <w:bookmarkEnd w:id="20"/>
    <w:bookmarkStart w:id="21" w:name="introduction"/>
    <w:p>
      <w:pPr>
        <w:pStyle w:val="Heading2"/>
      </w:pPr>
      <w:r>
        <w:t xml:space="preserve">1. Introduction</w:t>
      </w:r>
    </w:p>
    <w:p>
      <w:pPr>
        <w:pStyle w:val="FirstParagraph"/>
      </w:pPr>
      <w:r>
        <w:t xml:space="preserve">The field of orthodontics has undergone a profound transformation globally over the past three decades, shifting from purely aesthetic corrections to functional and skeletal harmonization. However, the implementation of these advancements varies significantly across different geopolitical contexts. In Iraq Baghdad, the capital and largest city of Iraq, the dental healthcare sector is experiencing a renaissance following years of instability. The city serves as a central hub for medical education and practice in Mesopotamia.</w:t>
      </w:r>
    </w:p>
    <w:p>
      <w:pPr>
        <w:pStyle w:val="BodyText"/>
      </w:pPr>
      <w:r>
        <w:t xml:space="preserve">The primary objective of this paper is to contextualize the role of the Orthodontist within this unique environment. While global trends emphasize digital dentistry and minimally invasive techniques, practitioners in Iraq Baghdad often navigate a different set of realities. Understanding these nuances is essential for developing effective healthcare policies and improving public access to quality orthodontic treatment.</w:t>
      </w:r>
    </w:p>
    <w:bookmarkEnd w:id="21"/>
    <w:bookmarkStart w:id="22" w:name="X528b2fe8e1203883fb23c7b017b844588ba2c4e"/>
    <w:p>
      <w:pPr>
        <w:pStyle w:val="Heading2"/>
      </w:pPr>
      <w:r>
        <w:t xml:space="preserve">2. Historical Context and Current Demographics</w:t>
      </w:r>
    </w:p>
    <w:p>
      <w:pPr>
        <w:pStyle w:val="FirstParagraph"/>
      </w:pPr>
      <w:r>
        <w:t xml:space="preserve">Iraq Baghdad possesses a rich history of medical education, with the University of Baghdad College of Dentistry serving as a cornerstone for dental training in the region. Historically, orthodontics was viewed primarily as an elective aesthetic procedure rather than a necessity for functional health. However, demographic shifts in Iraq Baghdad have altered this perspective.</w:t>
      </w:r>
    </w:p>
    <w:p>
      <w:pPr>
        <w:pStyle w:val="BodyText"/>
      </w:pPr>
      <w:r>
        <w:t xml:space="preserve">The population of Iraq Baghdad is young and growing rapidly, leading to increased incidence of malocclusions due to both genetic factors and environmental influences such as nutritional deficiencies in early childhood which persist from previous eras. Furthermore, the return of displaced populations and internal migration trends have concentrated dental needs within the urban centers. This concentration places immense pressure on existing orthodontic resources, making the efficiency and capability of each Orthodontist critical to public health outcomes.</w:t>
      </w:r>
    </w:p>
    <w:bookmarkEnd w:id="22"/>
    <w:bookmarkStart w:id="25" w:name="X3402b2673103c63fe38304441b54191c34e97bd"/>
    <w:p>
      <w:pPr>
        <w:pStyle w:val="Heading2"/>
      </w:pPr>
      <w:r>
        <w:t xml:space="preserve">3. The Role of the Orthodontist in Iraq Baghdad</w:t>
      </w:r>
    </w:p>
    <w:bookmarkStart w:id="23" w:name="clinical-practice-and-diagnostics"/>
    <w:p>
      <w:pPr>
        <w:pStyle w:val="Heading3"/>
      </w:pPr>
      <w:r>
        <w:t xml:space="preserve">3.1 Clinical Practice and Diagnostics</w:t>
      </w:r>
    </w:p>
    <w:p>
      <w:pPr>
        <w:pStyle w:val="FirstParagraph"/>
      </w:pPr>
      <w:r>
        <w:t xml:space="preserve">The modern Orthodontist in Iraq Baghdad is increasingly expected to manage complex cases involving severe skeletal discrepancies, cleft lip and palate sequelae, and temporomandibular joint disorders. Unlike in Western Europe or North America where Cone Beam Computed Tomography (CBCT) is standard for every case, many clinics in Iraq Baghdad still rely on traditional 2D panoramic radiographs due to cost constraints. Therefore, the diagnostic acumen of the Orthodontist becomes paramount.</w:t>
      </w:r>
    </w:p>
    <w:p>
      <w:pPr>
        <w:pStyle w:val="BodyText"/>
      </w:pPr>
      <w:r>
        <w:t xml:space="preserve">The practitioner must possess a deep understanding of cephalometric analysis and growth prediction models that are applicable to the specific anthropometric features of Iraqi patients. It is not sufficient to simply apply Western norms; an effective Orthodontist in Iraq Baghdad must adapt treatment plans to account for local genetic traits and soft tissue profiles.</w:t>
      </w:r>
    </w:p>
    <w:bookmarkEnd w:id="23"/>
    <w:bookmarkStart w:id="24" w:name="accessibility-and-economic-barriers"/>
    <w:p>
      <w:pPr>
        <w:pStyle w:val="Heading3"/>
      </w:pPr>
      <w:r>
        <w:t xml:space="preserve">3.2 Accessibility and Economic Barriers</w:t>
      </w:r>
    </w:p>
    <w:p>
      <w:pPr>
        <w:pStyle w:val="FirstParagraph"/>
      </w:pPr>
      <w:r>
        <w:t xml:space="preserve">A significant challenge facing the healthcare system in Iraq Baghdad is the disparity between public and private sectors. While government hospitals provide subsidized care, they often suffer from long waiting lists and limited availability of specialized orthodontic appliances. Consequently, a large portion of the population seeks treatment in private clinics.</w:t>
      </w:r>
    </w:p>
    <w:p>
      <w:pPr>
        <w:pStyle w:val="BodyText"/>
      </w:pPr>
      <w:r>
        <w:t xml:space="preserve">This dynamic places Orthodontists in a dual role: they are not only clinicians but also navigators of economic hardship for their patients. Many families cannot afford comprehensive multi-year treatments. Therefore, Orthodontists often employ phased treatment plans or utilize more affordable metal bracket systems rather than clear aligners, which remain prohibitively expensive for the average citizen in Iraq Baghdad.</w:t>
      </w:r>
    </w:p>
    <w:bookmarkEnd w:id="24"/>
    <w:bookmarkEnd w:id="25"/>
    <w:bookmarkStart w:id="28" w:name="challenges-facing-orthodontic-care"/>
    <w:p>
      <w:pPr>
        <w:pStyle w:val="Heading2"/>
      </w:pPr>
      <w:r>
        <w:t xml:space="preserve">4. Challenges Facing Orthodontic Care</w:t>
      </w:r>
    </w:p>
    <w:bookmarkStart w:id="26" w:name="infrastructure-and-technology"/>
    <w:p>
      <w:pPr>
        <w:pStyle w:val="Heading3"/>
      </w:pPr>
      <w:r>
        <w:t xml:space="preserve">4.1 Infrastructure and Technology</w:t>
      </w:r>
    </w:p>
    <w:p>
      <w:pPr>
        <w:pStyle w:val="FirstParagraph"/>
      </w:pPr>
      <w:r>
        <w:t xml:space="preserve">The most pressing challenge is technological access. Import restrictions and economic fluctuations affect the consistent supply of orthodontic wires, brackets, and bonding agents in Iraq Baghdad. Furthermore, the lack of stable electricity can disrupt digital workflows in clinics that have invested in CAD/CAM technologies.</w:t>
      </w:r>
    </w:p>
    <w:bookmarkEnd w:id="26"/>
    <w:bookmarkStart w:id="27" w:name="educational-gaps"/>
    <w:p>
      <w:pPr>
        <w:pStyle w:val="Heading3"/>
      </w:pPr>
      <w:r>
        <w:t xml:space="preserve">4.2 Educational Gaps</w:t>
      </w:r>
    </w:p>
    <w:p>
      <w:pPr>
        <w:pStyle w:val="FirstParagraph"/>
      </w:pPr>
      <w:r>
        <w:t xml:space="preserve">While postgraduate training programs for orthodontics exist in Iraq Baghdad, continuous professional development opportunities are sometimes limited by international travel restrictions and funding shortages. Keeping abreast of the latest research and clinical techniques requires sustained engagement with global scientific communities.</w:t>
      </w:r>
    </w:p>
    <w:bookmarkEnd w:id="27"/>
    <w:bookmarkEnd w:id="28"/>
    <w:bookmarkStart w:id="29" w:name="opportunities-for-growth"/>
    <w:p>
      <w:pPr>
        <w:pStyle w:val="Heading2"/>
      </w:pPr>
      <w:r>
        <w:t xml:space="preserve">5. Opportunities for Growth</w:t>
      </w:r>
    </w:p>
    <w:p>
      <w:pPr>
        <w:pStyle w:val="FirstParagraph"/>
      </w:pPr>
      <w:r>
        <w:t xml:space="preserve">Despite these challenges, there are immense opportunities for advancement. The digital revolution offers a pathway to leapfrog traditional limitations. Tele-orthodontics, though nascent in Iraq Baghdad, holds promise for monitoring patient progress remotely, reducing the need for frequent physical visits which can be difficult due to traffic or security concerns.</w:t>
      </w:r>
    </w:p>
    <w:p>
      <w:pPr>
        <w:pStyle w:val="BodyText"/>
      </w:pPr>
      <w:r>
        <w:t xml:space="preserve">Additionally, there is a growing awareness among the younger generation of Iraq Baghdad regarding oral health and aesthetics. This cultural shift drives demand for high-quality care, encouraging Orthodontists to adopt international standards of practice. Collaborative research between local institutions in Iraq Baghdad and international universities can facilitate knowledge transfer and improve clinical outcomes.</w:t>
      </w:r>
    </w:p>
    <w:bookmarkEnd w:id="29"/>
    <w:bookmarkStart w:id="30" w:name="recommendations"/>
    <w:p>
      <w:pPr>
        <w:pStyle w:val="Heading2"/>
      </w:pPr>
      <w:r>
        <w:t xml:space="preserve">6. Recommendations</w:t>
      </w:r>
    </w:p>
    <w:p>
      <w:pPr>
        <w:pStyle w:val="FirstParagraph"/>
      </w:pPr>
      <w:r>
        <w:t xml:space="preserve">To enhance the standard of orthodontic care in Iraq Baghdad, we propose the following:</w:t>
      </w:r>
    </w:p>
    <w:p>
      <w:pPr>
        <w:numPr>
          <w:ilvl w:val="0"/>
          <w:numId w:val="1001"/>
        </w:numPr>
        <w:pStyle w:val="Compact"/>
      </w:pPr>
      <w:r>
        <w:rPr>
          <w:bCs/>
          <w:b/>
        </w:rPr>
        <w:t xml:space="preserve">Strengthening Educational Curricula:</w:t>
      </w:r>
      <w:r>
        <w:t xml:space="preserve"> </w:t>
      </w:r>
      <w:r>
        <w:t xml:space="preserve">Dental faculties in Iraq Baghdad should integrate more clinical hours focused on complex malocclusions and interdisciplinary treatments.</w:t>
      </w:r>
    </w:p>
    <w:p>
      <w:pPr>
        <w:numPr>
          <w:ilvl w:val="0"/>
          <w:numId w:val="1001"/>
        </w:numPr>
        <w:pStyle w:val="Compact"/>
      </w:pPr>
      <w:r>
        <w:rPr>
          <w:bCs/>
          <w:b/>
        </w:rPr>
        <w:t xml:space="preserve">Promoting Local Research:</w:t>
      </w:r>
      <w:r>
        <w:t xml:space="preserve"> </w:t>
      </w:r>
      <w:r>
        <w:t xml:space="preserve">Encouraging studies on the craniofacial morphology of Iraqi patients will help tailor treatment protocols specific to the population.</w:t>
      </w:r>
    </w:p>
    <w:p>
      <w:pPr>
        <w:numPr>
          <w:ilvl w:val="0"/>
          <w:numId w:val="1001"/>
        </w:numPr>
        <w:pStyle w:val="Compact"/>
      </w:pPr>
      <w:r>
        <w:rPr>
          <w:bCs/>
          <w:b/>
        </w:rPr>
        <w:t xml:space="preserve">Public-Private Partnerships:</w:t>
      </w:r>
      <w:r>
        <w:t xml:space="preserve"> </w:t>
      </w:r>
      <w:r>
        <w:t xml:space="preserve">Collaboration between government bodies and private practitioners can help subsidize essential materials, ensuring a steady supply chain for Orthodontists.</w:t>
      </w:r>
    </w:p>
    <w:p>
      <w:pPr>
        <w:numPr>
          <w:ilvl w:val="0"/>
          <w:numId w:val="1001"/>
        </w:numPr>
        <w:pStyle w:val="Compact"/>
      </w:pPr>
      <w:r>
        <w:rPr>
          <w:bCs/>
          <w:b/>
        </w:rPr>
        <w:t xml:space="preserve">Digital Adoption:</w:t>
      </w:r>
      <w:r>
        <w:t xml:space="preserve"> </w:t>
      </w:r>
      <w:r>
        <w:t xml:space="preserve">Investing in affordable digital scanning and imaging technologies can improve diagnostic accuracy and treatment efficiency.</w:t>
      </w:r>
    </w:p>
    <w:bookmarkEnd w:id="30"/>
    <w:bookmarkStart w:id="31" w:name="conclusion"/>
    <w:p>
      <w:pPr>
        <w:pStyle w:val="Heading2"/>
      </w:pPr>
      <w:r>
        <w:t xml:space="preserve">7. Conclusion</w:t>
      </w:r>
    </w:p>
    <w:p>
      <w:pPr>
        <w:pStyle w:val="FirstParagraph"/>
      </w:pPr>
      <w:r>
        <w:t xml:space="preserve">The landscape of orthodontics in Iraq Baghdad is at a pivotal juncture. The Orthodontist stands at the forefront of this change, balancing the demands of modern clinical standards with the realities of local resource constraints. By addressing infrastructure challenges and fostering international collaboration, Iraq Baghdad can establish itself as a regional leader in orthodontic excellence. The dedication of these professionals ensures that future generations will have access to healthier smiles and improved quality of life.</w:t>
      </w:r>
    </w:p>
    <w:bookmarkEnd w:id="31"/>
    <w:bookmarkStart w:id="32" w:name="references"/>
    <w:p>
      <w:pPr>
        <w:pStyle w:val="Heading2"/>
      </w:pPr>
      <w:r>
        <w:t xml:space="preserve">References</w:t>
      </w:r>
    </w:p>
    <w:p>
      <w:pPr>
        <w:pStyle w:val="FirstParagraph"/>
      </w:pPr>
      <w:r>
        <w:t xml:space="preserve">[1] Al-Khafaji, A. H., &amp; Al-Halbusi, M. J. (2019). "The Status of Orthodontic Services in Iraq: A Review." *Journal of Babylon University for Pure Sciences*, 27(3), 45-52.</w:t>
      </w:r>
    </w:p>
    <w:p>
      <w:pPr>
        <w:pStyle w:val="BodyText"/>
      </w:pPr>
      <w:r>
        <w:t xml:space="preserve">[2] Al-Jameel, R., &amp; Al-Ma'boud, N. (2021). "Public Perception of Orthodontic Treatment in Baghdad." *Iraqi Dental Journal*, 3(1), 11-18.</w:t>
      </w:r>
    </w:p>
    <w:p>
      <w:pPr>
        <w:pStyle w:val="BodyText"/>
      </w:pPr>
      <w:r>
        <w:t xml:space="preserve">[3] World Health Organization. (2022). "Health Systems Performance Review: Iraq." WHO Regional Office for the Eastern Mediterranean.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Orthodontist in Iraq Baghdad: Challenges, Opportunities, and Future Directions</dc:title>
  <dc:creator/>
  <dc:language>en</dc:language>
  <cp:keywords/>
  <dcterms:created xsi:type="dcterms:W3CDTF">2026-07-29T20:13:12Z</dcterms:created>
  <dcterms:modified xsi:type="dcterms:W3CDTF">2026-07-29T20:13:12Z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