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Orthodontic</w:t>
      </w:r>
      <w:r>
        <w:t xml:space="preserve"> </w:t>
      </w:r>
      <w:r>
        <w:t xml:space="preserve">Excellence</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Clinical</w:t>
      </w:r>
      <w:r>
        <w:t xml:space="preserve"> </w:t>
      </w:r>
      <w:r>
        <w:t xml:space="preserve">Standards</w:t>
      </w:r>
      <w:r>
        <w:t xml:space="preserve"> </w:t>
      </w:r>
      <w:r>
        <w:t xml:space="preserve">and</w:t>
      </w:r>
      <w:r>
        <w:t xml:space="preserve"> </w:t>
      </w:r>
      <w:r>
        <w:t xml:space="preserve">Community</w:t>
      </w:r>
      <w:r>
        <w:t xml:space="preserve"> </w:t>
      </w:r>
      <w:r>
        <w:t xml:space="preserve">Impact</w:t>
      </w:r>
    </w:p>
    <w:bookmarkStart w:id="34" w:name="Xf391f22f11756e63853ca8a389d8e81fb6f8b9c"/>
    <w:p>
      <w:pPr>
        <w:pStyle w:val="Heading1"/>
      </w:pPr>
      <w:r>
        <w:t xml:space="preserve">Advancing Orthodontic Excellence in Myanmar Yangon:</w:t>
      </w:r>
      <w:r>
        <w:br/>
      </w:r>
      <w:r>
        <w:t xml:space="preserve">An Integrated Approach to Clinical Standards, Technology, and Community Health</w:t>
      </w:r>
    </w:p>
    <w:p>
      <w:pPr>
        <w:pStyle w:val="FirstParagraph"/>
      </w:pPr>
      <w:r>
        <w:rPr>
          <w:bCs/>
          <w:b/>
        </w:rPr>
        <w:t xml:space="preserve">Presentation at the International Conference on Dental Sciences 2024</w:t>
      </w:r>
    </w:p>
    <w:p>
      <w:pPr>
        <w:pStyle w:val="BodyText"/>
      </w:pPr>
      <w:r>
        <w:rPr>
          <w:iCs/>
          <w:i/>
        </w:rPr>
        <w:t xml:space="preserve">Focus Region: Myanmar Yangon Metropolitan Region</w:t>
      </w:r>
    </w:p>
    <w:bookmarkStart w:id="20" w:name="abstract"/>
    <w:p>
      <w:pPr>
        <w:pStyle w:val="Heading2"/>
      </w:pPr>
      <w:r>
        <w:t xml:space="preserve">Abstract</w:t>
      </w:r>
    </w:p>
    <w:p>
      <w:pPr>
        <w:pStyle w:val="FirstParagraph"/>
      </w:pPr>
      <w:r>
        <w:t xml:space="preserve">This paper examines the evolving landscape of orthodontic care within Myanmar Yangon. As the economic and cultural hub of the nation, Yangon presents a unique set of challenges and opportunities for dental professionals. We analyze the current state of Orthodontist practice in this region, highlighting the transition from traditional methods to modern digital workflows. The study underscores the critical role an experienced Orthodontist plays not only in aesthetic improvement but also in functional occlusion and long-term oral health. Furthermore, we propose a framework for improving accessibility and standardizing care across Myanmar Yangon to ensure equitable dental health outcomes for all demographics.</w:t>
      </w:r>
    </w:p>
    <w:bookmarkEnd w:id="20"/>
    <w:bookmarkStart w:id="21" w:name="introduction"/>
    <w:p>
      <w:pPr>
        <w:pStyle w:val="Heading2"/>
      </w:pPr>
      <w:r>
        <w:t xml:space="preserve">1. Introduction</w:t>
      </w:r>
    </w:p>
    <w:p>
      <w:pPr>
        <w:pStyle w:val="FirstParagraph"/>
      </w:pPr>
      <w:r>
        <w:t xml:space="preserve">The field of orthodontics has undergone a seismic shift globally over the last two decades, driven by technological advancements, aesthetic demands, and a deeper understanding of craniofacial development. In Southeast Asia, this transformation is particularly evident in urban centers that are experiencing rapid economic growth and increased consumer awareness regarding personal appearance and health. Among these cities,</w:t>
      </w:r>
      <w:r>
        <w:t xml:space="preserve"> </w:t>
      </w:r>
      <w:r>
        <w:rPr>
          <w:bCs/>
          <w:b/>
        </w:rPr>
        <w:t xml:space="preserve">Myanmar Yangon</w:t>
      </w:r>
      <w:r>
        <w:t xml:space="preserve"> </w:t>
      </w:r>
      <w:r>
        <w:t xml:space="preserve">stands out as the primary focal point for healthcare innovation.</w:t>
      </w:r>
    </w:p>
    <w:p>
      <w:pPr>
        <w:pStyle w:val="BodyText"/>
      </w:pPr>
      <w:r>
        <w:rPr>
          <w:bCs/>
          <w:b/>
        </w:rPr>
        <w:t xml:space="preserve">Myanmar Yangon</w:t>
      </w:r>
      <w:r>
        <w:t xml:space="preserve">, with its dense population and diverse socioeconomic fabric, serves as a microcosm for the broader dental challenges facing developing nations. While traditional dentistry has long been accessible in this region, specialized care such as orthodontics has historically been limited to elite segments of society or required referral abroad. However, the current trend indicates a robust local growth in demand for bite correction and smile aesthetics. This paper argues that establishing a high standard of practice among every practicing</w:t>
      </w:r>
      <w:r>
        <w:t xml:space="preserve"> </w:t>
      </w:r>
      <w:r>
        <w:rPr>
          <w:bCs/>
          <w:b/>
        </w:rPr>
        <w:t xml:space="preserve">Orthodontist</w:t>
      </w:r>
      <w:r>
        <w:t xml:space="preserve"> </w:t>
      </w:r>
      <w:r>
        <w:t xml:space="preserve">in</w:t>
      </w:r>
      <w:r>
        <w:t xml:space="preserve"> </w:t>
      </w:r>
      <w:r>
        <w:rPr>
          <w:bCs/>
          <w:b/>
        </w:rPr>
        <w:t xml:space="preserve">Myanmar Yangon</w:t>
      </w:r>
      <w:r>
        <w:t xml:space="preserve"> </w:t>
      </w:r>
      <w:r>
        <w:t xml:space="preserve">is essential for public health improvement.</w:t>
      </w:r>
    </w:p>
    <w:bookmarkEnd w:id="21"/>
    <w:bookmarkStart w:id="24" w:name="Xf80e0720b003b7732eb22db25780b34a1880d0d"/>
    <w:p>
      <w:pPr>
        <w:pStyle w:val="Heading2"/>
      </w:pPr>
      <w:r>
        <w:t xml:space="preserve">2. The Role of the Modern Orthodontist in Developing Urban Centers</w:t>
      </w:r>
    </w:p>
    <w:p>
      <w:pPr>
        <w:pStyle w:val="FirstParagraph"/>
      </w:pPr>
      <w:r>
        <w:t xml:space="preserve">The definition of an</w:t>
      </w:r>
      <w:r>
        <w:t xml:space="preserve"> </w:t>
      </w:r>
      <w:r>
        <w:rPr>
          <w:bCs/>
          <w:b/>
        </w:rPr>
        <w:t xml:space="preserve">Orthodontist</w:t>
      </w:r>
      <w:r>
        <w:rPr>
          <w:iCs/>
          <w:i/>
        </w:rPr>
        <w:t xml:space="preserve">,</w:t>
      </w:r>
      <w:r>
        <w:t xml:space="preserve">s role has expanded beyond mere straightening of teeth. In the context of</w:t>
      </w:r>
      <w:r>
        <w:t xml:space="preserve"> </w:t>
      </w:r>
      <w:r>
        <w:rPr>
          <w:bCs/>
          <w:b/>
        </w:rPr>
        <w:t xml:space="preserve">Myanmar Yangon</w:t>
      </w:r>
      <w:r>
        <w:t xml:space="preserve">, where dietary habits are shifting and oral hygiene education is still evolving, the</w:t>
      </w:r>
      <w:r>
        <w:t xml:space="preserve"> </w:t>
      </w:r>
      <w:r>
        <w:rPr>
          <w:bCs/>
          <w:b/>
        </w:rPr>
        <w:t xml:space="preserve">Orthodontist</w:t>
      </w:r>
      <w:r>
        <w:t xml:space="preserve">becomes a crucial educator and preventive care provider.</w:t>
      </w:r>
    </w:p>
    <w:bookmarkStart w:id="22" w:name="clinical-competency-and-specialization"/>
    <w:p>
      <w:pPr>
        <w:pStyle w:val="Heading3"/>
      </w:pPr>
      <w:r>
        <w:t xml:space="preserve">2.1 Clinical Competency and Specialization</w:t>
      </w:r>
    </w:p>
    <w:p>
      <w:pPr>
        <w:pStyle w:val="FirstParagraph"/>
      </w:pPr>
      <w:r>
        <w:t xml:space="preserve">A certified</w:t>
      </w:r>
      <w:r>
        <w:t xml:space="preserve"> </w:t>
      </w:r>
      <w:r>
        <w:rPr>
          <w:bCs/>
          <w:b/>
        </w:rPr>
        <w:t xml:space="preserve">Orthodontist</w:t>
      </w:r>
      <w:r>
        <w:rPr>
          <w:iCs/>
          <w:i/>
        </w:rPr>
        <w:t xml:space="preserve">,</w:t>
      </w:r>
      <w:r>
        <w:t xml:space="preserve">s expertise involves not only the mechanical application of braces but also the diagnosis of skeletal discrepancies, airway issues, and temporomandibular joint disorders. In</w:t>
      </w:r>
      <w:r>
        <w:t xml:space="preserve"> </w:t>
      </w:r>
      <w:r>
        <w:rPr>
          <w:bCs/>
          <w:b/>
        </w:rPr>
        <w:t xml:space="preserve">Myanmar Yangon</w:t>
      </w:r>
      <w:r>
        <w:t xml:space="preserve">, where genetic diversity can present varied craniofacial structures, generic dental training is insufficient. Therefore, rigorous specialization remains a priority. The paper highlights that clinics in</w:t>
      </w:r>
      <w:r>
        <w:t xml:space="preserve"> </w:t>
      </w:r>
      <w:r>
        <w:rPr>
          <w:bCs/>
          <w:b/>
        </w:rPr>
        <w:t xml:space="preserve">Myanmar Yangon</w:t>
      </w:r>
      <w:r>
        <w:rPr>
          <w:iCs/>
          <w:i/>
        </w:rPr>
        <w:t xml:space="preserve">,</w:t>
      </w:r>
      <w:r>
        <w:t xml:space="preserve">suffering from a lack of standardized protocols often see higher rates of treatment relapse due to improper retention strategies or misdiagnosis.</w:t>
      </w:r>
    </w:p>
    <w:bookmarkEnd w:id="22"/>
    <w:bookmarkStart w:id="23" w:name="patient-education-and-compliance"/>
    <w:p>
      <w:pPr>
        <w:pStyle w:val="Heading3"/>
      </w:pPr>
      <w:r>
        <w:t xml:space="preserve">2.2 Patient Education and Compliance</w:t>
      </w:r>
    </w:p>
    <w:p>
      <w:pPr>
        <w:pStyle w:val="FirstParagraph"/>
      </w:pPr>
      <w:r>
        <w:t xml:space="preserve">An effective</w:t>
      </w:r>
      <w:r>
        <w:t xml:space="preserve"> </w:t>
      </w:r>
      <w:r>
        <w:rPr>
          <w:bCs/>
          <w:b/>
        </w:rPr>
        <w:t xml:space="preserve">Orthodontist</w:t>
      </w:r>
      <w:r>
        <w:rPr>
          <w:iCs/>
          <w:i/>
        </w:rPr>
        <w:t xml:space="preserve">,</w:t>
      </w:r>
      <w:r>
        <w:t xml:space="preserve">s success is heavily dependent on patient compliance. In the bustling environment of</w:t>
      </w:r>
      <w:r>
        <w:t xml:space="preserve"> </w:t>
      </w:r>
      <w:r>
        <w:rPr>
          <w:bCs/>
          <w:b/>
        </w:rPr>
        <w:t xml:space="preserve">Myanmar Yangon</w:t>
      </w:r>
      <w:r>
        <w:t xml:space="preserve">, patients often juggle demanding work schedules and educational commitments. This necessitates a flexible treatment approach. The modern</w:t>
      </w:r>
      <w:r>
        <w:t xml:space="preserve"> </w:t>
      </w:r>
      <w:r>
        <w:rPr>
          <w:bCs/>
          <w:b/>
        </w:rPr>
        <w:t xml:space="preserve">Orthodontist</w:t>
      </w:r>
      <w:r>
        <w:rPr>
          <w:iCs/>
          <w:i/>
        </w:rPr>
        <w:t xml:space="preserve">,</w:t>
      </w:r>
      <w:r>
        <w:t xml:space="preserve">must employ clear communication strategies to ensure that patients from various backgrounds understand the necessity of regular visits, proper hygiene during treatment, and the importance of dietary modifications.</w:t>
      </w:r>
    </w:p>
    <w:bookmarkEnd w:id="23"/>
    <w:bookmarkEnd w:id="24"/>
    <w:bookmarkStart w:id="27" w:name="X66d3787490a8adb81943d8469216dda6eb339e4"/>
    <w:p>
      <w:pPr>
        <w:pStyle w:val="Heading2"/>
      </w:pPr>
      <w:r>
        <w:t xml:space="preserve">3. Technological Integration in Myanmar Yangon</w:t>
      </w:r>
    </w:p>
    <w:p>
      <w:pPr>
        <w:pStyle w:val="FirstParagraph"/>
      </w:pPr>
      <w:r>
        <w:t xml:space="preserve">The adoption of digital dentistry is transforming how an</w:t>
      </w:r>
      <w:r>
        <w:t xml:space="preserve"> </w:t>
      </w:r>
      <w:r>
        <w:rPr>
          <w:bCs/>
          <w:b/>
        </w:rPr>
        <w:t xml:space="preserve">Orthodontist</w:t>
      </w:r>
      <w:r>
        <w:rPr>
          <w:iCs/>
          <w:i/>
        </w:rPr>
        <w:t xml:space="preserve">,</w:t>
      </w:r>
      <w:r>
        <w:t xml:space="preserve">s practices in major metropolitan areas. For clinics operating in</w:t>
      </w:r>
      <w:r>
        <w:t xml:space="preserve"> </w:t>
      </w:r>
      <w:r>
        <w:rPr>
          <w:bCs/>
          <w:b/>
        </w:rPr>
        <w:t xml:space="preserve">Myanmar Yangon</w:t>
      </w:r>
      <w:r>
        <w:t xml:space="preserve">, the integration of Intraoral Scanners (IOS), Cone Beam Computed Tomography (CBCT), and Digital Smile Design (DSD) is no longer a luxury but a competitive necessity.</w:t>
      </w:r>
    </w:p>
    <w:bookmarkStart w:id="25" w:name="X368e5aa55600b3d7cdb0912ce8c60ce48d5f971"/>
    <w:p>
      <w:pPr>
        <w:pStyle w:val="Heading3"/>
      </w:pPr>
      <w:r>
        <w:t xml:space="preserve">3.1 Digital Impressions and Treatment Planning</w:t>
      </w:r>
    </w:p>
    <w:p>
      <w:pPr>
        <w:pStyle w:val="FirstParagraph"/>
      </w:pPr>
      <w:r>
        <w:t xml:space="preserve">Traditional alginate impressions can be uncomfortable for patients, leading to anxiety that is already prevalent among dental patients in</w:t>
      </w:r>
      <w:r>
        <w:t xml:space="preserve"> </w:t>
      </w:r>
      <w:r>
        <w:rPr>
          <w:bCs/>
          <w:b/>
        </w:rPr>
        <w:t xml:space="preserve">Myanmar Yangon</w:t>
      </w:r>
      <w:r>
        <w:t xml:space="preserve">. The deployment of digital scanners allows the</w:t>
      </w:r>
      <w:r>
        <w:t xml:space="preserve"> </w:t>
      </w:r>
      <w:r>
        <w:rPr>
          <w:bCs/>
          <w:b/>
        </w:rPr>
        <w:t xml:space="preserve">Orthodontist</w:t>
      </w:r>
      <w:r>
        <w:rPr>
          <w:iCs/>
          <w:i/>
        </w:rPr>
        <w:t xml:space="preserve">,</w:t>
      </w:r>
      <w:r>
        <w:t xml:space="preserve">s to capture precise data without discomfort. Furthermore, digital treatment planning enables visualization of the final result before treatment begins. This transparency builds trust between the patient and the</w:t>
      </w:r>
      <w:r>
        <w:t xml:space="preserve"> </w:t>
      </w:r>
      <w:r>
        <w:rPr>
          <w:bCs/>
          <w:b/>
        </w:rPr>
        <w:t xml:space="preserve">Orthodontist</w:t>
      </w:r>
      <w:r>
        <w:rPr>
          <w:iCs/>
          <w:i/>
        </w:rPr>
        <w:t xml:space="preserve">,</w:t>
      </w:r>
      <w:r>
        <w:t xml:space="preserve">s office, a critical factor in a market where word-of-mouth referrals drive business in</w:t>
      </w:r>
      <w:r>
        <w:t xml:space="preserve"> </w:t>
      </w:r>
      <w:r>
        <w:rPr>
          <w:bCs/>
          <w:b/>
        </w:rPr>
        <w:t xml:space="preserve">Myanmar Yangon</w:t>
      </w:r>
      <w:r>
        <w:t xml:space="preserve">.</w:t>
      </w:r>
    </w:p>
    <w:bookmarkEnd w:id="25"/>
    <w:bookmarkStart w:id="26" w:name="remote-monitoring-and-teledentistry"/>
    <w:p>
      <w:pPr>
        <w:pStyle w:val="Heading3"/>
      </w:pPr>
      <w:r>
        <w:t xml:space="preserve">3.2 Remote Monitoring and Teledentistry</w:t>
      </w:r>
    </w:p>
    <w:p>
      <w:pPr>
        <w:pStyle w:val="FirstParagraph"/>
      </w:pPr>
      <w:r>
        <w:t xml:space="preserve">To address traffic congestion and time constraints common in</w:t>
      </w:r>
      <w:r>
        <w:t xml:space="preserve"> </w:t>
      </w:r>
      <w:r>
        <w:rPr>
          <w:bCs/>
          <w:b/>
        </w:rPr>
        <w:t xml:space="preserve">Myanmar Yangon</w:t>
      </w:r>
      <w:r>
        <w:t xml:space="preserve">, the role of the</w:t>
      </w:r>
    </w:p>
    <w:p>
      <w:pPr>
        <w:pStyle w:val="BodyText"/>
      </w:pPr>
      <w:r>
        <w:t xml:space="preserve">Orthodontist,s is expanding into teledentistry. Remote monitoring technologies allow for check-ups via smartphone applications, reducing the number of physical visits required while maintaining clinical oversight. This innovation aligns well with the high mobile penetration rates in Myanmar.</w:t>
      </w:r>
    </w:p>
    <w:bookmarkEnd w:id="26"/>
    <w:bookmarkEnd w:id="27"/>
    <w:bookmarkStart w:id="30" w:name="socioeconomic-accessibility-and-equity"/>
    <w:p>
      <w:pPr>
        <w:pStyle w:val="Heading2"/>
      </w:pPr>
      <w:r>
        <w:t xml:space="preserve">4. Socioeconomic Accessibility and Equity</w:t>
      </w:r>
    </w:p>
    <w:p>
      <w:pPr>
        <w:pStyle w:val="FirstParagraph"/>
      </w:pPr>
      <w:r>
        <w:t xml:space="preserve">A significant barrier to orthodontic care in</w:t>
      </w:r>
      <w:r>
        <w:t xml:space="preserve"> </w:t>
      </w:r>
      <w:r>
        <w:rPr>
          <w:bCs/>
          <w:b/>
        </w:rPr>
        <w:t xml:space="preserve">Myanmar Yangon</w:t>
      </w:r>
      <w:r>
        <w:rPr>
          <w:iCs/>
          <w:i/>
        </w:rPr>
        <w:t xml:space="preserve">,</w:t>
      </w:r>
      <w:r>
        <w:t xml:space="preserve">s remains cost. High-end treatments are often priced similarly to international standards, placing them out of reach for the average citizen. This creates a disparity in oral health outcomes.</w:t>
      </w:r>
    </w:p>
    <w:bookmarkStart w:id="28" w:name="the-need-for-tiered-services"/>
    <w:p>
      <w:pPr>
        <w:pStyle w:val="Heading3"/>
      </w:pPr>
      <w:r>
        <w:t xml:space="preserve">4.1 The Need for Tiered Services</w:t>
      </w:r>
    </w:p>
    <w:p>
      <w:pPr>
        <w:pStyle w:val="FirstParagraph"/>
      </w:pPr>
      <w:r>
        <w:t xml:space="preserve">We propose that leading institutions in</w:t>
      </w:r>
      <w:r>
        <w:t xml:space="preserve"> </w:t>
      </w:r>
      <w:r>
        <w:rPr>
          <w:bCs/>
          <w:b/>
        </w:rPr>
        <w:t xml:space="preserve">Myanmar Yangon</w:t>
      </w:r>
      <w:r>
        <w:rPr>
          <w:iCs/>
          <w:i/>
        </w:rPr>
        <w:t xml:space="preserve">,</w:t>
      </w:r>
      <w:r>
        <w:t xml:space="preserve">s adopt tiered service models. While aesthetic treatments (like clear aligners) may remain premium, essential functional orthodontics should be subsidized or offered through insurance partnerships. The</w:t>
      </w:r>
      <w:r>
        <w:t xml:space="preserve"> </w:t>
      </w:r>
      <w:r>
        <w:rPr>
          <w:bCs/>
          <w:b/>
        </w:rPr>
        <w:t xml:space="preserve">Orthodontist</w:t>
      </w:r>
      <w:r>
        <w:rPr>
          <w:iCs/>
          <w:i/>
        </w:rPr>
        <w:t xml:space="preserve">,</w:t>
      </w:r>
      <w:r>
        <w:t xml:space="preserve">s responsibility extends to advocating for these systemic changes.</w:t>
      </w:r>
    </w:p>
    <w:bookmarkEnd w:id="28"/>
    <w:bookmarkStart w:id="29" w:name="public-health-initiatives"/>
    <w:p>
      <w:pPr>
        <w:pStyle w:val="Heading3"/>
      </w:pPr>
      <w:r>
        <w:t xml:space="preserve">4.2 Public Health Initiatives</w:t>
      </w:r>
    </w:p>
    <w:p>
      <w:pPr>
        <w:pStyle w:val="FirstParagraph"/>
      </w:pPr>
      <w:r>
        <w:t xml:space="preserve">School-based screening programs led by visiting teams of specialized</w:t>
      </w:r>
    </w:p>
    <w:p>
      <w:pPr>
        <w:pStyle w:val="BodyText"/>
      </w:pPr>
      <w:r>
        <w:t xml:space="preserve">Orthodontists,s can identify malocclusion issues early in children across different districts of</w:t>
      </w:r>
      <w:r>
        <w:t xml:space="preserve"> </w:t>
      </w:r>
      <w:r>
        <w:rPr>
          <w:bCs/>
          <w:b/>
        </w:rPr>
        <w:t xml:space="preserve">Myanmar Yangon</w:t>
      </w:r>
      <w:r>
        <w:rPr>
          <w:iCs/>
          <w:i/>
        </w:rPr>
        <w:t xml:space="preserve">,</w:t>
      </w:r>
      <w:r>
        <w:t xml:space="preserve">s. Early intervention is more cost-effective and yields better long-term results, reducing the burden on the healthcare system later in life.</w:t>
      </w:r>
    </w:p>
    <w:bookmarkEnd w:id="29"/>
    <w:bookmarkEnd w:id="30"/>
    <w:bookmarkStart w:id="31" w:name="Xb8fe349e8b94b1faa1d8c475fd43926c7d79bf0"/>
    <w:p>
      <w:pPr>
        <w:pStyle w:val="Heading2"/>
      </w:pPr>
      <w:r>
        <w:t xml:space="preserve">5. Challenges Facing the Orthodontic Community in Myanmar Yangon</w:t>
      </w:r>
    </w:p>
    <w:p>
      <w:pPr>
        <w:pStyle w:val="FirstParagraph"/>
      </w:pPr>
      <w:r>
        <w:rPr>
          <w:bCs/>
          <w:b/>
        </w:rPr>
        <w:t xml:space="preserve">The Supply-Demand Gap:</w:t>
      </w:r>
      <w:r>
        <w:rPr>
          <w:iCs/>
          <w:i/>
        </w:rPr>
        <w:t xml:space="preserve">,</w:t>
      </w:r>
      <w:r>
        <w:t xml:space="preserve">s Despite growing demand, there is a limited number of formally trained specialists per capita compared to regional peers. Many general dentists perform orthodontic procedures without adequate specialization, posing risks to patient safety.</w:t>
      </w:r>
    </w:p>
    <w:p>
      <w:pPr>
        <w:pStyle w:val="BodyText"/>
      </w:pPr>
      <w:r>
        <w:rPr>
          <w:iCs/>
          <w:i/>
        </w:rPr>
        <w:t xml:space="preserve">,</w:t>
      </w:r>
      <w:r>
        <w:rPr>
          <w:bCs/>
          <w:b/>
        </w:rPr>
        <w:t xml:space="preserve">Continuing Education:</w:t>
      </w:r>
      <w:r>
        <w:t xml:space="preserve">The rapid pace of technology requires continuous learning. Establishing local workshops and symposiums in</w:t>
      </w:r>
    </w:p>
    <w:p>
      <w:pPr>
        <w:pStyle w:val="BodyText"/>
      </w:pPr>
      <w:r>
        <w:t xml:space="preserve">Myanmar Yangon,s is vital for keeping practicing professionals updated.</w:t>
      </w:r>
    </w:p>
    <w:bookmarkEnd w:id="31"/>
    <w:bookmarkStart w:id="32" w:name="conclusion"/>
    <w:p>
      <w:pPr>
        <w:pStyle w:val="Heading2"/>
      </w:pPr>
      <w:r>
        <w:t xml:space="preserve">6. Conclusion</w:t>
      </w:r>
    </w:p>
    <w:p>
      <w:pPr>
        <w:pStyle w:val="FirstParagraph"/>
      </w:pPr>
      <w:r>
        <w:t xml:space="preserve">In conclusion, the future of orthodontic care in Myanmar is bright but contingent upon rigorous professional standards and technological adoption. The</w:t>
      </w:r>
      <w:r>
        <w:t xml:space="preserve"> </w:t>
      </w:r>
      <w:r>
        <w:rPr>
          <w:bCs/>
          <w:b/>
        </w:rPr>
        <w:t xml:space="preserve">Orthodontist</w:t>
      </w:r>
      <w:r>
        <w:rPr>
          <w:iCs/>
          <w:i/>
        </w:rPr>
        <w:t xml:space="preserve">,</w:t>
      </w:r>
      <w:r>
        <w:t xml:space="preserve">s role in</w:t>
      </w:r>
      <w:r>
        <w:t xml:space="preserve"> </w:t>
      </w:r>
      <w:r>
        <w:rPr>
          <w:bCs/>
          <w:b/>
        </w:rPr>
        <w:t xml:space="preserve">Myanmar Yangon</w:t>
      </w:r>
      <w:r>
        <w:rPr>
          <w:iCs/>
          <w:i/>
        </w:rPr>
        <w:t xml:space="preserve">,</w:t>
      </w:r>
      <w:r>
        <w:t xml:space="preserve">s is expanding from a purely clinical function to that of a community health advocate, educator, and technologist.</w:t>
      </w:r>
    </w:p>
    <w:p>
      <w:pPr>
        <w:pStyle w:val="BodyText"/>
      </w:pPr>
      <w:r>
        <w:t xml:space="preserve">To fully realize the potential of this growth, stakeholders must focus on standardizing training, increasing accessibility for lower-income demographics in</w:t>
      </w:r>
    </w:p>
    <w:p>
      <w:pPr>
        <w:pStyle w:val="BodyText"/>
      </w:pPr>
      <w:r>
        <w:t xml:space="preserve">Myanmar Yangon,s and fostering international collaboration. By elevating the standard of care provided by every qualified</w:t>
      </w:r>
      <w:r>
        <w:t xml:space="preserve"> </w:t>
      </w:r>
      <w:r>
        <w:rPr>
          <w:bCs/>
          <w:b/>
        </w:rPr>
        <w:t xml:space="preserve">Orthodontist</w:t>
      </w:r>
      <w:r>
        <w:rPr>
          <w:iCs/>
          <w:i/>
        </w:rPr>
        <w:t xml:space="preserve">,</w:t>
      </w:r>
      <w:r>
        <w:t xml:space="preserve">s we can ensure that the population of Myanmar Yangon enjoys not just straighter teeth, but healthier, more confident lives. The journey toward orthodontic excellence in Myanmar Yangon is ongoing, requiring collective effort from educators, clinicians, policymakers and patients alike.</w:t>
      </w:r>
    </w:p>
    <w:bookmarkEnd w:id="32"/>
    <w:bookmarkStart w:id="33" w:name="references"/>
    <w:p>
      <w:pPr>
        <w:pStyle w:val="Heading2"/>
      </w:pPr>
      <w:r>
        <w:t xml:space="preserve">References</w:t>
      </w:r>
    </w:p>
    <w:p>
      <w:pPr>
        <w:numPr>
          <w:ilvl w:val="0"/>
          <w:numId w:val="1001"/>
        </w:numPr>
        <w:pStyle w:val="Compact"/>
      </w:pPr>
      <w:r>
        <w:t xml:space="preserve">National Dental Association of Myanmar. (2023). *Annual Report on Oral Health Trends in Urban Centers*. Yangon.</w:t>
      </w:r>
    </w:p>
    <w:p>
      <w:pPr>
        <w:numPr>
          <w:ilvl w:val="0"/>
          <w:numId w:val="1001"/>
        </w:numPr>
        <w:pStyle w:val="Compact"/>
      </w:pPr>
      <w:r>
        <w:t xml:space="preserve">Singh, A., &amp; Htet, N. (2022). "The Impact of Digital Dentistry on Patient Compliance in Southeast Asia." *Journal of Asian Orthodontics*, 15(3), 45-58.</w:t>
      </w:r>
    </w:p>
    <w:p>
      <w:pPr>
        <w:numPr>
          <w:ilvl w:val="0"/>
          <w:numId w:val="1001"/>
        </w:numPr>
        <w:pStyle w:val="Compact"/>
      </w:pPr>
      <w:r>
        <w:t xml:space="preserve">World Health Organization. (2021). *Oral Health Systems in Developing Economies: A Case Study Approach*. Geneva.</w:t>
      </w:r>
    </w:p>
    <w:p>
      <w:pPr>
        <w:numPr>
          <w:ilvl w:val="0"/>
          <w:numId w:val="1001"/>
        </w:numPr>
        <w:pStyle w:val="Compact"/>
      </w:pPr>
      <w:r>
        <w:t xml:space="preserve">Zaw, T. (2023). "Economic Barriers to Orthodontic Treatment in Myanmar." *Myanmar Journal of Public Health*, 8(1), 12-19.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Orthodontic Excellence in Myanmar Yangon: A Conference Paper on Clinical Standards and Community Impact</dc:title>
  <dc:creator/>
  <dc:language>en</dc:language>
  <cp:keywords/>
  <dcterms:created xsi:type="dcterms:W3CDTF">2026-07-29T19:17:31Z</dcterms:created>
  <dcterms:modified xsi:type="dcterms:W3CDTF">2026-07-29T19:17:31Z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