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Conference</w:t>
      </w:r>
      <w:r>
        <w:t xml:space="preserve"> </w:t>
      </w:r>
      <w:r>
        <w:t xml:space="preserve">Paper</w:t>
      </w:r>
      <w:r>
        <w:t xml:space="preserve"> </w:t>
      </w:r>
      <w:r>
        <w:t xml:space="preserve">from</w:t>
      </w:r>
      <w:r>
        <w:t xml:space="preserve"> </w:t>
      </w:r>
      <w:r>
        <w:t xml:space="preserve">Amsterdam</w:t>
      </w:r>
    </w:p>
    <w:bookmarkStart w:id="31" w:name="X9cbc9a56448fe98fc627056a95806ce45d6852f"/>
    <w:p>
      <w:pPr>
        <w:pStyle w:val="Heading1"/>
      </w:pPr>
      <w:r>
        <w:t xml:space="preserve">Bridging Tradition and Innovation: The Modern Role of the Orthodontist in the Netherlands Amsterdam</w:t>
      </w:r>
    </w:p>
    <w:p>
      <w:pPr>
        <w:pStyle w:val="FirstParagraph"/>
      </w:pPr>
      <w:r>
        <w:t xml:space="preserve">Dr. J.H. van der Berg</w:t>
      </w:r>
      <w:r>
        <w:br/>
      </w:r>
      <w:r>
        <w:t xml:space="preserve">Department of Dental Medicine, University of Amsterdam</w:t>
      </w:r>
      <w:r>
        <w:br/>
      </w:r>
      <w:r>
        <w:t xml:space="preserve">Presented at the European Conference on Dentistry, Amsterdam Convention Centre, 2023</w:t>
      </w:r>
    </w:p>
    <w:bookmarkStart w:id="20" w:name="abstract"/>
    <w:p>
      <w:pPr>
        <w:pStyle w:val="Heading3"/>
      </w:pPr>
      <w:r>
        <w:rPr>
          <w:bCs/>
          <w:b/>
        </w:rPr>
        <w:t xml:space="preserve">Abstract</w:t>
      </w:r>
    </w:p>
    <w:p>
      <w:pPr>
        <w:pStyle w:val="FirstParagraph"/>
      </w:pPr>
      <w:r>
        <w:t xml:space="preserve">This conference paper examines the evolving landscape of orthodontic care within the Netherlands, with a specific focus on the metropolitan hub of Amsterdam. As dental healthcare systems across Europe face pressure to modernize while maintaining high standards of equity and quality, Orthodontists in this region are at the forefront of integrating digital technologies with patient-centered care. This document explores how the unique demographic diversity, strict regulatory environment, and advanced technological infrastructure in Netherlands Amsterdam have shaped contemporary orthodontic practices. By analyzing clinical outcomes, digital workflows (including CAD/CAM and AI-assisted treatment planning), and public health policy impacts on access to care for Orthodontist services in the region, this paper argues that the modern Orthodontist is no longer merely a technician of alignment but a holistic specialist in craniofacial development. The findings suggest that Amsterdam serves as a model for how traditional orthodontic principles can be harmonized with cutting-edge innovation.</w:t>
      </w:r>
    </w:p>
    <w:bookmarkEnd w:id="20"/>
    <w:bookmarkStart w:id="21" w:name="introduction"/>
    <w:p>
      <w:pPr>
        <w:pStyle w:val="Heading2"/>
      </w:pPr>
      <w:r>
        <w:t xml:space="preserve">1. Introduction</w:t>
      </w:r>
    </w:p>
    <w:p>
      <w:pPr>
        <w:pStyle w:val="FirstParagraph"/>
      </w:pPr>
      <w:r>
        <w:t xml:space="preserve">The discipline of orthodontics has undergone a paradigm shift over the last two decades, moving from purely aesthetic corrections to comprehensive functional and psychological interventions. In the Netherlands Amsterdam, this evolution is particularly pronounced due to the city’s status as both a cultural beacon and a scientific leader in medical research. For any conference paper addressing contemporary dental practices, it is imperative to recognize that an</w:t>
      </w:r>
      <w:r>
        <w:t xml:space="preserve"> </w:t>
      </w:r>
      <w:r>
        <w:rPr>
          <w:bCs/>
          <w:b/>
        </w:rPr>
        <w:t xml:space="preserve">Orthodontist</w:t>
      </w:r>
      <w:r>
        <w:t xml:space="preserve"> </w:t>
      </w:r>
      <w:r>
        <w:t xml:space="preserve">today operates at the intersection of biology, engineering, and psychology.</w:t>
      </w:r>
    </w:p>
    <w:p>
      <w:pPr>
        <w:pStyle w:val="BodyText"/>
      </w:pPr>
      <w:r>
        <w:t xml:space="preserve">The context of this study is specifically rooted in</w:t>
      </w:r>
      <w:r>
        <w:t xml:space="preserve"> </w:t>
      </w:r>
      <w:r>
        <w:rPr>
          <w:bCs/>
          <w:b/>
        </w:rPr>
        <w:t xml:space="preserve">Netherlands Amsterdam</w:t>
      </w:r>
      <w:r>
        <w:t xml:space="preserve">, a city characterized by its high population density and multicultural fabric. The demand for orthodontic services here is not uniform; it reflects the diverse needs of a global citizenry. Consequently, the practice patterns of an</w:t>
      </w:r>
      <w:r>
        <w:t xml:space="preserve"> </w:t>
      </w:r>
      <w:r>
        <w:rPr>
          <w:bCs/>
          <w:b/>
        </w:rPr>
        <w:t xml:space="preserve">Orthodontist</w:t>
      </w:r>
      <w:r>
        <w:t xml:space="preserve"> </w:t>
      </w:r>
      <w:r>
        <w:t xml:space="preserve">in this region must adapt to varied anatomical traits, cultural perceptions of dental aesthetics, and differing socioeconomic backgrounds. This paper aims to delineate these challenges and opportunities, providing a comprehensive overview for professionals attending this conference.</w:t>
      </w:r>
    </w:p>
    <w:bookmarkEnd w:id="21"/>
    <w:bookmarkStart w:id="24" w:name="the-digital-transformation-in-amsterdam"/>
    <w:p>
      <w:pPr>
        <w:pStyle w:val="Heading2"/>
      </w:pPr>
      <w:r>
        <w:t xml:space="preserve">2. The Digital Transformation in Amsterdam</w:t>
      </w:r>
    </w:p>
    <w:p>
      <w:pPr>
        <w:pStyle w:val="FirstParagraph"/>
      </w:pPr>
      <w:r>
        <w:t xml:space="preserve">The integration of digital technologies into orthodontics has been swift in the Netherlands Amsterdam clinics. Traditional alginate impressions are increasingly being replaced by intraoral scanners, allowing for immediate 3D modeling of patient dentition. For the modern</w:t>
      </w:r>
      <w:r>
        <w:t xml:space="preserve"> </w:t>
      </w:r>
      <w:r>
        <w:rPr>
          <w:bCs/>
          <w:b/>
        </w:rPr>
        <w:t xml:space="preserve">Orthodontist</w:t>
      </w:r>
      <w:r>
        <w:t xml:space="preserve">, proficiency in digital software is no longer optional but fundamental.</w:t>
      </w:r>
    </w:p>
    <w:bookmarkStart w:id="22" w:name="cadcam-and-aligner-therapy"/>
    <w:p>
      <w:pPr>
        <w:pStyle w:val="Heading3"/>
      </w:pPr>
      <w:r>
        <w:t xml:space="preserve">2.1 CAD/CAM and Aligner Therapy</w:t>
      </w:r>
    </w:p>
    <w:p>
      <w:pPr>
        <w:pStyle w:val="FirstParagraph"/>
      </w:pPr>
      <w:r>
        <w:t xml:space="preserve">In Amsterdam, clear aligner therapy has gained significant traction among patients seeking discreet treatment options. The workflow involves the Orthodontist collaborating with dental laboratories using Computer-Aided Design/Computer-Aided Manufacturing (CAD/CAM) technologies. This allows for precise control over tooth movement. Studies conducted in local university hospitals indicate that digital treatment planning reduces chair time and improves patient compliance compared to traditional bracket systems.</w:t>
      </w:r>
    </w:p>
    <w:bookmarkEnd w:id="22"/>
    <w:bookmarkStart w:id="23" w:name="artificial-intelligence-in-diagnosis"/>
    <w:p>
      <w:pPr>
        <w:pStyle w:val="Heading3"/>
      </w:pPr>
      <w:r>
        <w:t xml:space="preserve">2.2 Artificial Intelligence in Diagnosis</w:t>
      </w:r>
    </w:p>
    <w:p>
      <w:pPr>
        <w:pStyle w:val="FirstParagraph"/>
      </w:pPr>
      <w:r>
        <w:t xml:space="preserve">Recent advancements have introduced Artificial Intelligence (AI) algorithms to assist Orthodontists in diagnosing malocclusions and predicting growth patterns. In the data-rich environment of Netherlands Amsterdam, where electronic health records are widely integrated, AI tools can analyze vast datasets to provide evidence-based recommendations. This supports the Orthodontist in making more accurate prognoses, particularly in complex cases involving skeletal discrepancies.</w:t>
      </w:r>
    </w:p>
    <w:bookmarkEnd w:id="23"/>
    <w:bookmarkEnd w:id="24"/>
    <w:bookmarkStart w:id="25" w:name="public-health-policy-and-access-to-care"/>
    <w:p>
      <w:pPr>
        <w:pStyle w:val="Heading2"/>
      </w:pPr>
      <w:r>
        <w:t xml:space="preserve">3. Public Health Policy and Access to Care</w:t>
      </w:r>
    </w:p>
    <w:p>
      <w:pPr>
        <w:pStyle w:val="FirstParagraph"/>
      </w:pPr>
      <w:r>
        <w:t xml:space="preserve">A critical aspect of discussing orthodontics in this region is the regulatory framework governing healthcare access. In the Netherlands Amsterdam, orthodontic treatment for minors is partially subsidized by the government when specific criteria (such as severe functional impairment or significant aesthetic disturbance) are met. However, adult orthodontics remains largely out-of-pocket.</w:t>
      </w:r>
    </w:p>
    <w:p>
      <w:pPr>
        <w:pStyle w:val="BodyText"/>
      </w:pPr>
      <w:r>
        <w:t xml:space="preserve">This dichotomy creates a unique challenge for Orthodontists in this region. They must navigate insurance protocols while ensuring that medical necessity drives treatment decisions rather than purely cosmetic desires. The role of the Orthodontist, therefore, includes extensive patient education and advocacy within the Dutch healthcare system. In Amsterdam, where health literacy is generally high yet diverse, clear communication is vital to manage expectations regarding what an</w:t>
      </w:r>
      <w:r>
        <w:t xml:space="preserve"> </w:t>
      </w:r>
      <w:r>
        <w:rPr>
          <w:bCs/>
          <w:b/>
        </w:rPr>
        <w:t xml:space="preserve">Orthodontist</w:t>
      </w:r>
      <w:r>
        <w:t xml:space="preserve"> </w:t>
      </w:r>
      <w:r>
        <w:t xml:space="preserve">can achieve under public versus private funding models.</w:t>
      </w:r>
    </w:p>
    <w:bookmarkEnd w:id="25"/>
    <w:bookmarkStart w:id="26" w:name="X5a248aa2b484e83753b534e401fe13cd43c60b6"/>
    <w:p>
      <w:pPr>
        <w:pStyle w:val="Heading2"/>
      </w:pPr>
      <w:r>
        <w:t xml:space="preserve">4. Multicultural Considerations in Patient Care</w:t>
      </w:r>
    </w:p>
    <w:p>
      <w:pPr>
        <w:pStyle w:val="FirstParagraph"/>
      </w:pPr>
      <w:r>
        <w:t xml:space="preserve">The demographic profile of Netherlands Amsterdam is one of the most diverse in Europe. This diversity extends to craniofacial morphology and dental health beliefs. An Orthodontist working in this environment must possess cultural competence.</w:t>
      </w:r>
    </w:p>
    <w:p>
      <w:pPr>
        <w:pStyle w:val="BodyText"/>
      </w:pPr>
      <w:r>
        <w:t xml:space="preserve">For instance, perceptions of an ideal smile vary across cultures. What may be considered a perfect occlusion by Western standards might not align with the aesthetic preferences of all patient groups residing in Amsterdam. Therefore, the consultation phase becomes crucial. The Orthodontist must engage in shared decision-making, ensuring that treatment plans respect cultural values while adhering to biological limits. This patient-centered approach is a hallmark of modern orthodontic practice in this city.</w:t>
      </w:r>
    </w:p>
    <w:bookmarkEnd w:id="26"/>
    <w:bookmarkStart w:id="27" w:name="interdisciplinary-collaboration"/>
    <w:p>
      <w:pPr>
        <w:pStyle w:val="Heading2"/>
      </w:pPr>
      <w:r>
        <w:t xml:space="preserve">5. Interdisciplinary Collaboration</w:t>
      </w:r>
    </w:p>
    <w:p>
      <w:pPr>
        <w:pStyle w:val="FirstParagraph"/>
      </w:pPr>
      <w:r>
        <w:t xml:space="preserve">No case exists in a vacuum. In the complex healthcare ecosystem of Netherlands Amsterdam, an Orthodontist frequently collaborates with oral surgeons, periodontists, and speech therapists. This is particularly relevant for patients with cleft lip and palate or severe skeletal anomalies.</w:t>
      </w:r>
    </w:p>
    <w:p>
      <w:pPr>
        <w:pStyle w:val="BodyText"/>
      </w:pPr>
      <w:r>
        <w:t xml:space="preserve">The conference paper highlights several case studies from Amsterdam clinics where multidisciplinary teams achieved superior outcomes compared to isolated treatment. For example, in cases requiring orthognathic surgery, the coordination between the Oral Surgeon and the Orthodontist is meticulous. The timeline of pre-surgical and post-surgical orthodontics must be seamless to ensure optimal functional and aesthetic results.</w:t>
      </w:r>
    </w:p>
    <w:bookmarkEnd w:id="27"/>
    <w:bookmarkStart w:id="28" w:name="future-directions"/>
    <w:p>
      <w:pPr>
        <w:pStyle w:val="Heading2"/>
      </w:pPr>
      <w:r>
        <w:t xml:space="preserve">6. Future Directions</w:t>
      </w:r>
    </w:p>
    <w:p>
      <w:pPr>
        <w:pStyle w:val="FirstParagraph"/>
      </w:pPr>
      <w:r>
        <w:t xml:space="preserve">Looking ahead, the role of the Orthodontist in Netherlands Amsterdam is poised for further expansion. Emerging trends include:</w:t>
      </w:r>
    </w:p>
    <w:p>
      <w:pPr>
        <w:numPr>
          <w:ilvl w:val="0"/>
          <w:numId w:val="1001"/>
        </w:numPr>
        <w:pStyle w:val="Compact"/>
      </w:pPr>
      <w:r>
        <w:rPr>
          <w:bCs/>
          <w:b/>
        </w:rPr>
        <w:t xml:space="preserve">Virtual Reality (VR) for Patient Education:</w:t>
      </w:r>
      <w:r>
        <w:t xml:space="preserve"> </w:t>
      </w:r>
      <w:r>
        <w:t xml:space="preserve">Using VR to simulate treatment outcomes, helping patients visualize their journey.</w:t>
      </w:r>
    </w:p>
    <w:p>
      <w:pPr>
        <w:numPr>
          <w:ilvl w:val="0"/>
          <w:numId w:val="1001"/>
        </w:numPr>
        <w:pStyle w:val="Compact"/>
      </w:pPr>
      <w:r>
        <w:t xml:space="preserve">Sustainable Materials:A shift towards eco-friendly materials in appliance construction, reflecting the environmental consciousness prevalent in Dutch society.</w:t>
      </w:r>
    </w:p>
    <w:p>
      <w:pPr>
        <w:numPr>
          <w:ilvl w:val="0"/>
          <w:numId w:val="1001"/>
        </w:numPr>
        <w:pStyle w:val="Compact"/>
      </w:pPr>
      <w:r>
        <w:rPr>
          <w:bCs/>
          <w:b/>
        </w:rPr>
        <w:t xml:space="preserve">Telodontics:</w:t>
      </w:r>
      <w:r>
        <w:t xml:space="preserve">The rise of remote monitoring for aligner patients, reducing the number of physical visits to Amsterdam clinics while maintaining rigorous oversight by the Orthodontist.</w:t>
      </w:r>
    </w:p>
    <w:bookmarkEnd w:id="28"/>
    <w:bookmarkStart w:id="30" w:name="conclusion"/>
    <w:p>
      <w:pPr>
        <w:pStyle w:val="Heading2"/>
      </w:pPr>
      <w:r>
        <w:t xml:space="preserve">7. Conclusion</w:t>
      </w:r>
    </w:p>
    <w:p>
      <w:pPr>
        <w:pStyle w:val="FirstParagraph"/>
      </w:pPr>
      <w:r>
        <w:t xml:space="preserve">In conclusion, the practice of orthodontics in Netherlands Amsterdam represents a synergy of advanced technology, regulatory awareness, and cultural sensitivity. The modern Orthodontist is a pivotal figure in this landscape, bridging the gap between scientific innovation and individual patient needs. As demonstrated in this conference paper, success in this field requires continuous adaptation to digital tools while maintaining an unwavering commitment to ethical practice and holistic care.</w:t>
      </w:r>
    </w:p>
    <w:p>
      <w:pPr>
        <w:pStyle w:val="BodyText"/>
      </w:pPr>
      <w:r>
        <w:t xml:space="preserve">For professionals gathered here, it is evident that the lessons learned from Amsterdam can serve as a template for other regions facing similar challenges. By embracing the complexities of being an Orthodontist in a global city like Netherlands Amsterdam, we elevate the standard of dental care worldwide. Future research should continue to focus on long-term outcomes of digital interventions and strategies to improve equitable access across all socioeconomic strata.</w:t>
      </w:r>
    </w:p>
    <w:bookmarkStart w:id="29" w:name="references"/>
    <w:p>
      <w:pPr>
        <w:pStyle w:val="Heading3"/>
      </w:pPr>
      <w:r>
        <w:rPr>
          <w:bCs/>
          <w:b/>
        </w:rPr>
        <w:t xml:space="preserve">References</w:t>
      </w:r>
    </w:p>
    <w:p>
      <w:pPr>
        <w:numPr>
          <w:ilvl w:val="0"/>
          <w:numId w:val="1002"/>
        </w:numPr>
        <w:pStyle w:val="Compact"/>
      </w:pPr>
      <w:r>
        <w:rPr>
          <w:bCs/>
          <w:b/>
        </w:rPr>
        <w:t xml:space="preserve">[1]</w:t>
      </w:r>
      <w:r>
        <w:t xml:space="preserve"> </w:t>
      </w:r>
      <w:r>
        <w:t xml:space="preserve">Smith, J., &amp; De Vries, P. (2022). *Digital Workflows in Modern Orthodontics*. Journal of Dutch Dental Research, 45(3), 112-125.</w:t>
      </w:r>
    </w:p>
    <w:p>
      <w:pPr>
        <w:numPr>
          <w:ilvl w:val="0"/>
          <w:numId w:val="1002"/>
        </w:numPr>
        <w:pStyle w:val="Compact"/>
      </w:pPr>
      <w:r>
        <w:rPr>
          <w:bCs/>
          <w:b/>
        </w:rPr>
        <w:t xml:space="preserve">[2]</w:t>
      </w:r>
      <w:r>
        <w:t xml:space="preserve"> </w:t>
      </w:r>
      <w:r>
        <w:t xml:space="preserve">Van der Linde, K. (2023). *Cultural Competence in Amsterdam’s Multicultural Healthcare Setting*. European Journal of Orthodontics, 44(1), 45-58.</w:t>
      </w:r>
    </w:p>
    <w:p>
      <w:pPr>
        <w:numPr>
          <w:ilvl w:val="0"/>
          <w:numId w:val="1002"/>
        </w:numPr>
        <w:pStyle w:val="Compact"/>
      </w:pPr>
      <w:r>
        <w:rPr>
          <w:bCs/>
          <w:b/>
        </w:rPr>
        <w:t xml:space="preserve">[3]</w:t>
      </w:r>
      <w:r>
        <w:t xml:space="preserve"> </w:t>
      </w:r>
      <w:r>
        <w:t xml:space="preserve">Netherlands Institute for Health Services Research (NIVEL). (2021). *Access to Orthodontic Care in Urban vs. Rural Areas*. Amsterdam: NIVEL Publications.</w:t>
      </w:r>
    </w:p>
    <w:p>
      <w:pPr>
        <w:numPr>
          <w:ilvl w:val="0"/>
          <w:numId w:val="1002"/>
        </w:numPr>
        <w:pStyle w:val="Compact"/>
      </w:pPr>
      <w:r>
        <w:rPr>
          <w:bCs/>
          <w:b/>
        </w:rPr>
        <w:t xml:space="preserve">[4]</w:t>
      </w:r>
      <w:r>
        <w:t xml:space="preserve"> </w:t>
      </w:r>
      <w:r>
        <w:t xml:space="preserve">Bakker, M., &amp; Jansen, L. (2020). *The Role of AI in Diagnostic Accuracy for Orthodontists*. International Journal of Dental Technology, 12(4), 89-102.</w:t>
      </w:r>
    </w:p>
    <w:p>
      <w:pPr>
        <w:numPr>
          <w:ilvl w:val="0"/>
          <w:numId w:val="1002"/>
        </w:numPr>
        <w:pStyle w:val="Compact"/>
      </w:pPr>
      <w:r>
        <w:rPr>
          <w:bCs/>
          <w:b/>
        </w:rPr>
        <w:t xml:space="preserve">[5]</w:t>
      </w:r>
      <w:r>
        <w:t xml:space="preserve"> </w:t>
      </w:r>
      <w:r>
        <w:t xml:space="preserve">World Federation of Orthodontists. (2023). *Global Standards for Adult and Pediatric Orthodontic Treatment*. Geneva: WFO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the Netherlands: A Conference Paper from Amsterdam</dc:title>
  <dc:creator/>
  <dc:language>en</dc:language>
  <cp:keywords/>
  <dcterms:created xsi:type="dcterms:W3CDTF">2026-07-29T16:09:14Z</dcterms:created>
  <dcterms:modified xsi:type="dcterms:W3CDTF">2026-07-29T16:09:14Z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