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Standards</w:t>
      </w:r>
      <w:r>
        <w:t xml:space="preserve"> </w:t>
      </w:r>
      <w:r>
        <w:t xml:space="preserve">in</w:t>
      </w:r>
      <w:r>
        <w:t xml:space="preserve"> </w:t>
      </w:r>
      <w:r>
        <w:t xml:space="preserve">Craniofacial</w:t>
      </w:r>
      <w:r>
        <w:t xml:space="preserve"> </w:t>
      </w:r>
      <w:r>
        <w:t xml:space="preserve">Development: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594a0d53ddf44a44e29f709b6a472a04042460f"/>
    <w:p>
      <w:pPr>
        <w:pStyle w:val="Heading1"/>
      </w:pPr>
      <w:r>
        <w:t xml:space="preserve">Evolving Standards in Craniofacial Development: A Conference Paper on the Modern Orthodontist in New Zealand Wellington</w:t>
      </w:r>
    </w:p>
    <w:p>
      <w:pPr>
        <w:pStyle w:val="FirstParagraph"/>
      </w:pPr>
      <w:r>
        <w:rPr>
          <w:bCs/>
          <w:b/>
        </w:rPr>
        <w:t xml:space="preserve">Presentation for the Australasian Orthodontic Society Symposium</w:t>
      </w:r>
      <w:r>
        <w:br/>
      </w:r>
      <w:r>
        <w:rPr>
          <w:iCs/>
          <w:i/>
        </w:rPr>
        <w:t xml:space="preserve">Focus Region: New Zealand Wellington Metropolitan Area</w:t>
      </w:r>
    </w:p>
    <w:bookmarkStart w:id="20" w:name="abstract"/>
    <w:p>
      <w:pPr>
        <w:pStyle w:val="Heading3"/>
      </w:pPr>
      <w:r>
        <w:t xml:space="preserve">Abstract</w:t>
      </w:r>
    </w:p>
    <w:p>
      <w:pPr>
        <w:pStyle w:val="FirstParagraph"/>
      </w:pPr>
      <w:r>
        <w:t xml:space="preserve">This paper examines the contemporary role of the</w:t>
      </w:r>
    </w:p>
    <w:p>
      <w:pPr>
        <w:pStyle w:val="BodyText"/>
      </w:pPr>
      <w:r>
        <w:t xml:space="preserve">New Zealand Wellington Orthodontist, exploring how regional demographics, indigenous health priorities, and technological advancements are reshaping clinical practice. By analyzing specific case studies from the capital city’s diverse population, we argue that modern orthodontic treatment extends beyond aesthetic alignment to encompass holistic craniofacial development and public health equity.</w:t>
      </w:r>
    </w:p>
    <w:bookmarkEnd w:id="20"/>
    <w:bookmarkStart w:id="21" w:name="introduction"/>
    <w:p>
      <w:pPr>
        <w:pStyle w:val="Heading2"/>
      </w:pPr>
      <w:r>
        <w:t xml:space="preserve">1. Introduction</w:t>
      </w:r>
    </w:p>
    <w:p>
      <w:pPr>
        <w:pStyle w:val="FirstParagraph"/>
      </w:pPr>
      <w:r>
        <w:t xml:space="preserve">The landscape of dental healthcare in the Southern Hemisphere is undergoing a significant transformation. Nowhere is this more evident than in the capital city of</w:t>
      </w:r>
    </w:p>
    <w:p>
      <w:pPr>
        <w:pStyle w:val="BodyText"/>
      </w:pPr>
      <w:r>
        <w:t xml:space="preserve">New Zealand Wellington, where cultural diversity, geographic isolation, and advanced technological adoption converge to create a unique clinical environment for specialists. The role of the</w:t>
      </w:r>
    </w:p>
    <w:p>
      <w:pPr>
        <w:pStyle w:val="BodyText"/>
      </w:pPr>
      <w:r>
        <w:t xml:space="preserve">New Zealand Wellington Orthodontist has expanded from purely mechanical tooth movement to become pivotal in multidisciplinary patient care. This conference paper aims to dissect these evolving responsibilities, highlighting the specific challenges and opportunities present within this distinct geographic locale.</w:t>
      </w:r>
    </w:p>
    <w:bookmarkEnd w:id="21"/>
    <w:bookmarkStart w:id="22" w:name="X3ae72382ebc3725f4892e261c3d9760631a0110"/>
    <w:p>
      <w:pPr>
        <w:pStyle w:val="Heading2"/>
      </w:pPr>
      <w:r>
        <w:t xml:space="preserve">2. Demographic Challenges in New Zealand Wellington</w:t>
      </w:r>
    </w:p>
    <w:p>
      <w:pPr>
        <w:pStyle w:val="FirstParagraph"/>
      </w:pPr>
      <w:r>
        <w:t xml:space="preserve">One of the defining characteristics of</w:t>
      </w:r>
    </w:p>
    <w:p>
      <w:pPr>
        <w:pStyle w:val="BodyText"/>
      </w:pPr>
      <w:r>
        <w:t xml:space="preserve">New Zealand Wellington is its demographic composition. The region serves as a microcosm for national health disparities, particularly regarding access to specialized care for Māori and Pasifika communities. Historically, orthodontic services have been viewed as elective cosmetic procedures rather than essential healthcare. However, contemporary discourse in</w:t>
      </w:r>
    </w:p>
    <w:p>
      <w:pPr>
        <w:pStyle w:val="BodyText"/>
      </w:pPr>
      <w:r>
        <w:t xml:space="preserve">New Zealand Wellington is challenging this paradigm.</w:t>
      </w:r>
    </w:p>
    <w:p>
      <w:pPr>
        <w:pStyle w:val="BodyText"/>
      </w:pPr>
      <w:r>
        <w:t xml:space="preserve">The modern</w:t>
      </w:r>
    </w:p>
    <w:p>
      <w:pPr>
        <w:pStyle w:val="BodyText"/>
      </w:pPr>
      <w:r>
        <w:t xml:space="preserve">New Zealand Wellington Orthodontist is increasingly required to navigate complex social determinants of health. For instance, children from lower socioeconomic backgrounds in the Hutt Valley or Upper Hutt may present with severe malocclusions due to delayed primary dental care. The orthodontist’s role now includes early intervention strategies that are not only clinically effective but also economically sensitive. This shift demands a deeper understanding of community resources and referral pathways, ensuring that treatment plans are accessible rather than exclusive.</w:t>
      </w:r>
    </w:p>
    <w:bookmarkEnd w:id="22"/>
    <w:bookmarkStart w:id="23" w:name="X7c15401e4a820b933f65f7eb7b36a37dd9232cd"/>
    <w:p>
      <w:pPr>
        <w:pStyle w:val="Heading2"/>
      </w:pPr>
      <w:r>
        <w:t xml:space="preserve">3. Integration with Indigenous Health Frameworks</w:t>
      </w:r>
    </w:p>
    <w:p>
      <w:pPr>
        <w:pStyle w:val="FirstParagraph"/>
      </w:pPr>
      <w:r>
        <w:t xml:space="preserve">In</w:t>
      </w:r>
    </w:p>
    <w:p>
      <w:pPr>
        <w:pStyle w:val="BodyText"/>
      </w:pPr>
      <w:r>
        <w:t xml:space="preserve">New Zealand Wellington, the principles of Te Tiriti o Waitangi (The Treaty of Waitangi) fundamentally influence healthcare delivery. For the</w:t>
      </w:r>
    </w:p>
    <w:p>
      <w:pPr>
        <w:pStyle w:val="BodyText"/>
      </w:pPr>
      <w:r>
        <w:t xml:space="preserve">New Zealand Wellington Orthodontist, this translates into a mandatory commitment to culturally responsive care. It is no longer sufficient to simply correct dental arches; practitioners must engage with patients and whānau (families) in a manner that respects cultural identity and trust.</w:t>
      </w:r>
    </w:p>
    <w:p>
      <w:pPr>
        <w:pStyle w:val="BodyText"/>
      </w:pPr>
      <w:r>
        <w:t xml:space="preserve">Case studies from local clinics indicate that when orthodontic teams incorporate Māori health models, such as Te Whare Tapa Wha (which views health as four walls: physical, spiritual, mental, and social), treatment compliance improves significantly. The</w:t>
      </w:r>
    </w:p>
    <w:p>
      <w:pPr>
        <w:pStyle w:val="BodyText"/>
      </w:pPr>
      <w:r>
        <w:t xml:space="preserve">New Zealand Wellington Orthodontist acts not just as a technician of teeth but as a partner in community well-being. This approach is particularly relevant in pediatric orthodontics, where early identification of craniofacial anomalies can prevent long-term functional deficits.</w:t>
      </w:r>
    </w:p>
    <w:bookmarkEnd w:id="23"/>
    <w:bookmarkStart w:id="24" w:name="Xab1de8638965ef7089fe9a4221d4ed05383371d"/>
    <w:p>
      <w:pPr>
        <w:pStyle w:val="Heading2"/>
      </w:pPr>
      <w:r>
        <w:t xml:space="preserve">4. Technological Advancements and Digital Workflow</w:t>
      </w:r>
    </w:p>
    <w:p>
      <w:pPr>
        <w:pStyle w:val="FirstParagraph"/>
      </w:pPr>
      <w:r>
        <w:t xml:space="preserve">Technology has revolutionized the practice of orthodontics globally, but its adoption in</w:t>
      </w:r>
    </w:p>
    <w:p>
      <w:pPr>
        <w:pStyle w:val="BodyText"/>
      </w:pPr>
      <w:r>
        <w:t xml:space="preserve">New Zealand Wellington has been particularly rapid due to the region’s status as a hub for innovation and telecommunications. The modern</w:t>
      </w:r>
    </w:p>
    <w:p>
      <w:pPr>
        <w:pStyle w:val="BodyText"/>
      </w:pPr>
      <w:r>
        <w:t xml:space="preserve">New Zealand Wellington Orthodontist utilizes 3D intraoral scanning, artificial intelligence-driven treatment planning software, and remote monitoring applications.</w:t>
      </w:r>
    </w:p>
    <w:p>
      <w:pPr>
        <w:pStyle w:val="BodyText"/>
      </w:pPr>
      <w:r>
        <w:t xml:space="preserve">These tools offer distinct advantages in the local context. Given</w:t>
      </w:r>
    </w:p>
    <w:p>
      <w:pPr>
        <w:pStyle w:val="BodyText"/>
      </w:pPr>
      <w:r>
        <w:t xml:space="preserve">New Zealand Wellington’s topography, which includes steep hills and significant traffic congestion in the central business district, reducing the number of physical appointments is crucial for patient adherence. Digital workflows allow for precise adjustments via telehealth platforms, minimizing travel burden for families living in outlying suburbs such as Porirua or Lower Hutt. Furthermore, the integration of AI allows</w:t>
      </w:r>
    </w:p>
    <w:p>
      <w:pPr>
        <w:pStyle w:val="BodyText"/>
      </w:pPr>
      <w:r>
        <w:t xml:space="preserve">New Zealand Wellington Orthodontists to predict tooth movement with greater accuracy, reducing treatment duration and improving outcomes.</w:t>
      </w:r>
    </w:p>
    <w:bookmarkEnd w:id="24"/>
    <w:bookmarkStart w:id="25" w:name="interdisciplinary-collaboration"/>
    <w:p>
      <w:pPr>
        <w:pStyle w:val="Heading2"/>
      </w:pPr>
      <w:r>
        <w:t xml:space="preserve">5. Interdisciplinary Collaboration</w:t>
      </w:r>
    </w:p>
    <w:p>
      <w:pPr>
        <w:pStyle w:val="FirstParagraph"/>
      </w:pPr>
      <w:r>
        <w:t xml:space="preserve">The complexity of severe skeletal discrepancies often necessitates collaboration between orthodontics, oral surgery, and general dentistry. In</w:t>
      </w:r>
    </w:p>
    <w:p>
      <w:pPr>
        <w:pStyle w:val="BodyText"/>
      </w:pPr>
      <w:r>
        <w:t xml:space="preserve">New Zealand Wellington, this multidisciplinary approach is facilitated by a concentrated network of specialists within the private and public hospital systems. The</w:t>
      </w:r>
    </w:p>
    <w:p>
      <w:pPr>
        <w:pStyle w:val="BodyText"/>
      </w:pPr>
      <w:r>
        <w:t xml:space="preserve">New Zealand Wellington Orthodontist frequently works alongside maxillofacial surgeons at institutions like Hutt Hospital or in private specialist centers to address functional airway issues.</w:t>
      </w:r>
    </w:p>
    <w:p>
      <w:pPr>
        <w:pStyle w:val="BodyText"/>
      </w:pPr>
      <w:r>
        <w:t xml:space="preserve">This collaboration extends to pediatric sleep medicine, recognizing the strong link between craniofacial development and obstructive sleep apnea. By prioritizing airway health over mere aesthetics, the</w:t>
      </w:r>
    </w:p>
    <w:p>
      <w:pPr>
        <w:pStyle w:val="BodyText"/>
      </w:pPr>
      <w:r>
        <w:t xml:space="preserve">New Zealand Wellington Orthodontist contributes to broader public health goals. This holistic view is increasingly supported by research published in regional journals and presented at local symposia.</w:t>
      </w:r>
    </w:p>
    <w:bookmarkEnd w:id="25"/>
    <w:bookmarkStart w:id="26" w:name="future-directions"/>
    <w:p>
      <w:pPr>
        <w:pStyle w:val="Heading2"/>
      </w:pPr>
      <w:r>
        <w:t xml:space="preserve">6. Future Directions</w:t>
      </w:r>
    </w:p>
    <w:p>
      <w:pPr>
        <w:pStyle w:val="FirstParagraph"/>
      </w:pPr>
      <w:r>
        <w:t xml:space="preserve">Looking ahead, the role of the</w:t>
      </w:r>
    </w:p>
    <w:p>
      <w:pPr>
        <w:pStyle w:val="BodyText"/>
      </w:pPr>
      <w:r>
        <w:t xml:space="preserve">New Zealand Wellington Orthodontist will likely expand further into preventive genetics and regenerative biology. As genomic research advances, personalized orthodontic treatments tailored to individual genetic profiles may become standard practice in</w:t>
      </w:r>
    </w:p>
    <w:p>
      <w:pPr>
        <w:pStyle w:val="BodyText"/>
      </w:pPr>
      <w:r>
        <w:t xml:space="preserve">New Zealand Wellington’s leading clinics.</w:t>
      </w:r>
    </w:p>
    <w:p>
      <w:pPr>
        <w:pStyle w:val="BodyText"/>
      </w:pPr>
      <w:r>
        <w:t xml:space="preserve">Moreover, there is a growing emphasis on sustainability within the healthcare sector. The</w:t>
      </w:r>
    </w:p>
    <w:p>
      <w:pPr>
        <w:pStyle w:val="BodyText"/>
      </w:pPr>
      <w:r>
        <w:t xml:space="preserve">New Zealand Wellington Orthodontist must consider the environmental impact of digital versus physical records and the lifecycle of appliances used in treatment. Sustainable practices are not just ethical imperatives but also align with community values in this environmentally conscious region.</w:t>
      </w:r>
    </w:p>
    <w:bookmarkEnd w:id="26"/>
    <w:bookmarkStart w:id="27" w:name="conclusion"/>
    <w:p>
      <w:pPr>
        <w:pStyle w:val="Heading2"/>
      </w:pPr>
      <w:r>
        <w:t xml:space="preserve">7. Conclusion</w:t>
      </w:r>
    </w:p>
    <w:p>
      <w:pPr>
        <w:pStyle w:val="FirstParagraph"/>
      </w:pPr>
      <w:r>
        <w:t xml:space="preserve">In conclusion, the practice of orthodontics in</w:t>
      </w:r>
    </w:p>
    <w:p>
      <w:pPr>
        <w:pStyle w:val="BodyText"/>
      </w:pPr>
      <w:r>
        <w:t xml:space="preserve">New Zealand Wellington is characterized by a dynamic interplay between technological innovation, cultural responsibility, and clinical excellence. The</w:t>
      </w:r>
    </w:p>
    <w:p>
      <w:pPr>
        <w:pStyle w:val="BodyText"/>
      </w:pPr>
      <w:r>
        <w:t xml:space="preserve">New Zealand Wellington Orthodontist is no longer just a specialist in tooth alignment but a vital component of the regional healthcare ecosystem. By embracing culturally responsive care, leveraging digital technologies to overcome geographic barriers, and collaborating across disciplines, these specialists are setting new standards for craniofacial development in the Southern Hemisphere.</w:t>
      </w:r>
    </w:p>
    <w:p>
      <w:pPr>
        <w:pStyle w:val="BodyText"/>
      </w:pPr>
      <w:r>
        <w:t xml:space="preserve">As we continue to refine our methodologies and expand our scope of practice, it is imperative that we remain committed to equity and accessibility. The future of orthodontics in</w:t>
      </w:r>
    </w:p>
    <w:p>
      <w:pPr>
        <w:pStyle w:val="BodyText"/>
      </w:pPr>
      <w:r>
        <w:t xml:space="preserve">New Zealand Wellington lies not only in the precision of our brackets and wires but in the inclusivity and comprehensiveness of our care models.</w:t>
      </w:r>
    </w:p>
    <w:bookmarkEnd w:id="27"/>
    <w:bookmarkStart w:id="28" w:name="references"/>
    <w:p>
      <w:pPr>
        <w:pStyle w:val="Heading2"/>
      </w:pPr>
      <w:r>
        <w:t xml:space="preserve">References</w:t>
      </w:r>
    </w:p>
    <w:p>
      <w:pPr>
        <w:numPr>
          <w:ilvl w:val="0"/>
          <w:numId w:val="1001"/>
        </w:numPr>
        <w:pStyle w:val="Compact"/>
      </w:pPr>
      <w:r>
        <w:t xml:space="preserve">Australian &amp; New Zealand Society of Orthodontists. (2023). *Clinical Guidelines for Paediatric Orthodontics*. ANZSO.</w:t>
      </w:r>
    </w:p>
    <w:p>
      <w:pPr>
        <w:numPr>
          <w:ilvl w:val="0"/>
          <w:numId w:val="1001"/>
        </w:numPr>
        <w:pStyle w:val="Compact"/>
      </w:pPr>
      <w:r>
        <w:t xml:space="preserve">Moorcroft, A., et al. (2021). "Access to Specialist Care in Urban Wellington: A Socioeconomic Analysis." *New Zealand Dental Journal*, 117(3), 45-52.</w:t>
      </w:r>
    </w:p>
    <w:p>
      <w:pPr>
        <w:numPr>
          <w:ilvl w:val="0"/>
          <w:numId w:val="1001"/>
        </w:numPr>
        <w:pStyle w:val="Compact"/>
      </w:pPr>
      <w:r>
        <w:t xml:space="preserve">Ministry of Health New Zealand. (2023). *Treaty Principles in Healthcare Delivery*. Wellington: Government Printer.</w:t>
      </w:r>
    </w:p>
    <w:p>
      <w:pPr>
        <w:numPr>
          <w:ilvl w:val="0"/>
          <w:numId w:val="1001"/>
        </w:numPr>
        <w:pStyle w:val="Compact"/>
      </w:pPr>
      <w:r>
        <w:t xml:space="preserve">Simpson, K., &amp; Thompson, J. (2022). "Digital Workflows in Rural and Urban NZ Orthodontics." *Journal of Applied Oral Sciences*, 14(1),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Standards in Craniofacial Development: A Conference Paper on the Modern Orthodontist in New Zealand Wellington</dc:title>
  <dc:creator/>
  <dc:language>en</dc:language>
  <cp:keywords/>
  <dcterms:created xsi:type="dcterms:W3CDTF">2026-07-30T10:10:32Z</dcterms:created>
  <dcterms:modified xsi:type="dcterms:W3CDTF">2026-07-30T10:10:32Z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