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Clinical</w:t>
      </w:r>
      <w:r>
        <w:t xml:space="preserve"> </w:t>
      </w:r>
      <w:r>
        <w:t xml:space="preserve">Excellence</w:t>
      </w:r>
      <w:r>
        <w:t xml:space="preserve"> </w:t>
      </w:r>
      <w:r>
        <w:t xml:space="preserve">and</w:t>
      </w:r>
      <w:r>
        <w:t xml:space="preserve"> </w:t>
      </w:r>
      <w:r>
        <w:t xml:space="preserve">Community</w:t>
      </w:r>
      <w:r>
        <w:t xml:space="preserve"> </w:t>
      </w:r>
      <w:r>
        <w:t xml:space="preserve">Integration</w:t>
      </w:r>
    </w:p>
    <w:bookmarkStart w:id="28" w:name="X74a20018c7bf3d3d3ff26af74aa59a270379a30"/>
    <w:p>
      <w:pPr>
        <w:pStyle w:val="Heading1"/>
      </w:pPr>
      <w:r>
        <w:t xml:space="preserve">The Evolving Role of the Orthodontist in United Kingdom Manchester</w:t>
      </w:r>
    </w:p>
    <w:p>
      <w:pPr>
        <w:pStyle w:val="FirstParagraph"/>
      </w:pPr>
      <w:r>
        <w:rPr>
          <w:bCs/>
          <w:b/>
        </w:rPr>
        <w:t xml:space="preserve">A Conference Paper Presented at the Annual Dental Symposium</w:t>
      </w:r>
    </w:p>
    <w:p>
      <w:r>
        <w:pict>
          <v:rect style="width:0;height:1.5pt" o:hralign="center" o:hrstd="t" o:hr="t"/>
        </w:pict>
      </w:r>
    </w:p>
    <w:bookmarkStart w:id="20" w:name="abstract"/>
    <w:p>
      <w:pPr>
        <w:pStyle w:val="Heading3"/>
      </w:pPr>
      <w:r>
        <w:t xml:space="preserve">Abstract</w:t>
      </w:r>
    </w:p>
    <w:p>
      <w:pPr>
        <w:pStyle w:val="FirstParagraph"/>
      </w:pPr>
      <w:r>
        <w:t xml:space="preserve">This paper examines the critical role of the orthodontist within the contemporary healthcare landscape of United Kingdom Manchester. As a city undergoing significant demographic and infrastructural transformation, Manchester presents a unique case study for dental service delivery. We analyze the clinical responsibilities, public health mandates, and interdisciplinary collaborations required to maintain high standards of care in this major metropolitan hub. Furthermore, we explore how the modern orthodontist must adapt to changing patient demographics and technological advancements while serving as a pivotal figure in community oral health.</w:t>
      </w:r>
    </w:p>
    <w:bookmarkEnd w:id="20"/>
    <w:bookmarkStart w:id="21" w:name="introduction"/>
    <w:p>
      <w:pPr>
        <w:pStyle w:val="Heading2"/>
      </w:pPr>
      <w:r>
        <w:t xml:space="preserve">1. Introduction</w:t>
      </w:r>
    </w:p>
    <w:p>
      <w:pPr>
        <w:pStyle w:val="FirstParagraph"/>
      </w:pPr>
      <w:r>
        <w:t xml:space="preserve">The city of Manchester, situated in the heart of North West England, is one of the most dynamic urban centers within the United Kingdom. With a diverse population and a robust healthcare infrastructure driven by both National Health Service (NHS) provisions and private practice innovations, Manchester serves as a microcosm for broader trends in UK dentistry. Central to this landscape is the specialist</w:t>
      </w:r>
      <w:r>
        <w:t xml:space="preserve"> </w:t>
      </w:r>
      <w:r>
        <w:rPr>
          <w:bCs/>
          <w:b/>
        </w:rPr>
        <w:t xml:space="preserve">Orthodontist</w:t>
      </w:r>
      <w:r>
        <w:t xml:space="preserve">, whose expertise extends far beyond the simple straightening of teeth.</w:t>
      </w:r>
    </w:p>
    <w:p>
      <w:pPr>
        <w:pStyle w:val="BodyText"/>
      </w:pPr>
      <w:r>
        <w:t xml:space="preserve">In recent years, the demand for orthodontic services in</w:t>
      </w:r>
      <w:r>
        <w:t xml:space="preserve"> </w:t>
      </w:r>
      <w:r>
        <w:rPr>
          <w:bCs/>
          <w:b/>
        </w:rPr>
        <w:t xml:space="preserve">United Kingdom Manchester</w:t>
      </w:r>
      <w:r>
        <w:t xml:space="preserve"> </w:t>
      </w:r>
      <w:r>
        <w:t xml:space="preserve">has surged, driven by increased awareness of aesthetic dentistry and a growing recognition of the link between occlusal health and overall systemic well-being. This paper argues that the modern orthodontist in this region must operate not only as a clinician but also as a public health advocate, educator, and collaborator. The scope of practice has expanded to include complex craniofacial anomalies, sleep-disordered breathing correlations, and multidisciplinary treatment planning involving general dentists and oral surgeons.</w:t>
      </w:r>
    </w:p>
    <w:bookmarkEnd w:id="21"/>
    <w:bookmarkStart w:id="22" w:name="Xa0020946291502b28ebdd6436107512c166187f"/>
    <w:p>
      <w:pPr>
        <w:pStyle w:val="Heading2"/>
      </w:pPr>
      <w:r>
        <w:t xml:space="preserve">2. Clinical Scope and Technological Integration</w:t>
      </w:r>
    </w:p>
    <w:p>
      <w:pPr>
        <w:pStyle w:val="FirstParagraph"/>
      </w:pPr>
      <w:r>
        <w:t xml:space="preserve">The traditional image of the orthodontist as a practitioner of basic bracket-and-wire therapy is obsolete. In</w:t>
      </w:r>
      <w:r>
        <w:t xml:space="preserve"> </w:t>
      </w:r>
      <w:r>
        <w:rPr>
          <w:bCs/>
          <w:b/>
        </w:rPr>
        <w:t xml:space="preserve">United Kingdom Manchester</w:t>
      </w:r>
      <w:r>
        <w:t xml:space="preserve">, leading specialists are at the forefront of integrating digital dentistry into their workflows. The adoption of Cone Beam Computed Tomography (CBCT), intraoral scanners, and computer-aided design/computer-aided manufacturing (CAD/CAM) systems has revolutionized diagnosis and treatment planning.</w:t>
      </w:r>
    </w:p>
    <w:p>
      <w:pPr>
        <w:pStyle w:val="BodyText"/>
      </w:pPr>
      <w:r>
        <w:t xml:space="preserve">For the contemporary</w:t>
      </w:r>
      <w:r>
        <w:t xml:space="preserve"> </w:t>
      </w:r>
      <w:r>
        <w:rPr>
          <w:bCs/>
          <w:b/>
        </w:rPr>
        <w:t xml:space="preserve">Orthodontist</w:t>
      </w:r>
      <w:r>
        <w:t xml:space="preserve">, proficiency in digital workflows is no longer optional but essential. These technologies allow for precise 3D mapping of dental structures, enabling minimally invasive interventions and more predictable outcomes. For instance, clear aligner therapy has gained immense popularity among the younger demographic of Manchester residents who seek discreet treatment options. However, the expertise required to manage complex malocclusions using aligners remains strictly within the domain of qualified specialists.</w:t>
      </w:r>
    </w:p>
    <w:p>
      <w:pPr>
        <w:pStyle w:val="BodyText"/>
      </w:pPr>
      <w:r>
        <w:t xml:space="preserve">Furthermore, the management of skeletal discrepancies often requires orthognathic surgery. In such cases, the</w:t>
      </w:r>
      <w:r>
        <w:t xml:space="preserve"> </w:t>
      </w:r>
      <w:r>
        <w:rPr>
          <w:bCs/>
          <w:b/>
        </w:rPr>
        <w:t xml:space="preserve">Orthodontist</w:t>
      </w:r>
      <w:r>
        <w:t xml:space="preserve"> </w:t>
      </w:r>
      <w:r>
        <w:t xml:space="preserve">in Manchester plays a crucial coordinative role, working closely with maxillofacial surgeons to achieve functional and aesthetic balance. This interdisciplinary approach ensures that patients receive comprehensive care that addresses both form and function.</w:t>
      </w:r>
    </w:p>
    <w:bookmarkEnd w:id="22"/>
    <w:bookmarkStart w:id="23" w:name="X3a63c28fc1edc75891a8bffe0a702d414f5b1c7"/>
    <w:p>
      <w:pPr>
        <w:pStyle w:val="Heading2"/>
      </w:pPr>
      <w:r>
        <w:t xml:space="preserve">3. The Impact of NHS Regulations and Access to Care</w:t>
      </w:r>
    </w:p>
    <w:p>
      <w:pPr>
        <w:pStyle w:val="FirstParagraph"/>
      </w:pPr>
      <w:r>
        <w:t xml:space="preserve">A significant aspect of practicing orthodontics in the United Kingdom is navigating the complexities of NHS funding versus private provision. In Manchester, as in much of the UK, there is a strict criteria for eligibility for NHS-funded orthodontic treatment. The Index of Orthodontic Treatment Need (IOTN) dictates which patients qualify for state-subsidized care, typically focusing on cases with significant functional impairment or severe aesthetic handicap.</w:t>
      </w:r>
    </w:p>
    <w:p>
      <w:pPr>
        <w:pStyle w:val="BodyText"/>
      </w:pPr>
      <w:r>
        <w:t xml:space="preserve">This regulatory framework places a unique burden on the local orthodontic workforce. The</w:t>
      </w:r>
      <w:r>
        <w:t xml:space="preserve"> </w:t>
      </w:r>
      <w:r>
        <w:rPr>
          <w:bCs/>
          <w:b/>
        </w:rPr>
        <w:t xml:space="preserve">Orthodontist</w:t>
      </w:r>
      <w:r>
        <w:t xml:space="preserve"> </w:t>
      </w:r>
      <w:r>
        <w:t xml:space="preserve">in Manchester must often act as a gatekeeper, ensuring that NHS resources are allocated efficiently while managing patient expectations. There is often a waitlist for NHS treatment, which drives many patients toward private clinics. Consequently, private practices in Manchester have flourished, offering faster access and a wider range of aesthetic options.</w:t>
      </w:r>
    </w:p>
    <w:p>
      <w:pPr>
        <w:pStyle w:val="BodyText"/>
      </w:pPr>
      <w:r>
        <w:t xml:space="preserve">However, this dual system creates challenges regarding equity of access. It is imperative that the</w:t>
      </w:r>
      <w:r>
        <w:t xml:space="preserve"> </w:t>
      </w:r>
      <w:r>
        <w:rPr>
          <w:bCs/>
          <w:b/>
        </w:rPr>
        <w:t xml:space="preserve">Orthodontist</w:t>
      </w:r>
      <w:r>
        <w:t xml:space="preserve"> </w:t>
      </w:r>
      <w:r>
        <w:t xml:space="preserve">remains vigilant in advocating for those patients who fall through the cracks of the IOTN criteria but still suffer from significant psychological distress due to dental anomalies. Community outreach programs and school-based screening initiatives are increasingly important tools in Manchester to identify cases early, thereby reducing severity and improving long-term outcomes.</w:t>
      </w:r>
    </w:p>
    <w:bookmarkEnd w:id="23"/>
    <w:bookmarkStart w:id="24" w:name="Xaf1e5cea8ecafe269246acc247d145c5a52be57"/>
    <w:p>
      <w:pPr>
        <w:pStyle w:val="Heading2"/>
      </w:pPr>
      <w:r>
        <w:t xml:space="preserve">4. Interdisciplinary Collaboration and Patient Education</w:t>
      </w:r>
    </w:p>
    <w:p>
      <w:pPr>
        <w:pStyle w:val="FirstParagraph"/>
      </w:pPr>
      <w:r>
        <w:t xml:space="preserve">The role of the</w:t>
      </w:r>
      <w:r>
        <w:t xml:space="preserve"> </w:t>
      </w:r>
      <w:r>
        <w:rPr>
          <w:bCs/>
          <w:b/>
        </w:rPr>
        <w:t xml:space="preserve">Orthodontist</w:t>
      </w:r>
      <w:r>
        <w:t xml:space="preserve"> </w:t>
      </w:r>
      <w:r>
        <w:t xml:space="preserve">is deeply intertwined with general dentistry. In the competitive market of Manchester, successful practices rely on strong referral networks between general practitioners and specialists. An orthodontist may be referred to by a dentist who identifies early signs of malocclusion or by an oral surgeon dealing with impacted teeth.</w:t>
      </w:r>
    </w:p>
    <w:p>
      <w:pPr>
        <w:pStyle w:val="BodyText"/>
      </w:pPr>
      <w:r>
        <w:t xml:space="preserve">Patient education is another critical component of the modern orthodontic practice in</w:t>
      </w:r>
      <w:r>
        <w:t xml:space="preserve"> </w:t>
      </w:r>
      <w:r>
        <w:rPr>
          <w:bCs/>
          <w:b/>
        </w:rPr>
        <w:t xml:space="preserve">United Kingdom Manchester</w:t>
      </w:r>
      <w:r>
        <w:t xml:space="preserve">. Patients, particularly adolescents and their parents, require clear communication regarding treatment duration, hygiene maintenance, and the long-term stability of results. The rise of social media has changed how patients perceive aesthetics; they often arrive at appointments with curated images from platforms like Instagram or TikTok. The responsible</w:t>
      </w:r>
      <w:r>
        <w:t xml:space="preserve"> </w:t>
      </w:r>
      <w:r>
        <w:rPr>
          <w:bCs/>
          <w:b/>
        </w:rPr>
        <w:t xml:space="preserve">Orthodontist</w:t>
      </w:r>
      <w:r>
        <w:t xml:space="preserve"> </w:t>
      </w:r>
      <w:r>
        <w:t xml:space="preserve">must manage these expectations realistically, explaining the biological limits of tooth movement and the importance of functional health over purely aesthetic ideals.</w:t>
      </w:r>
    </w:p>
    <w:p>
      <w:pPr>
        <w:pStyle w:val="BodyText"/>
      </w:pPr>
      <w:r>
        <w:t xml:space="preserve">Mental health awareness is also becoming a focal point in orthodontics. Research indicates that severe dental misalignments can significantly impact self-esteem and social interactions. Therefore, the orthodontist must adopt a holistic approach, considering the psychosocial implications of treatment. In Manchester’s diverse community, cultural sensitivity is paramount when discussing aesthetic preferences and treatment goals.</w:t>
      </w:r>
    </w:p>
    <w:bookmarkEnd w:id="24"/>
    <w:bookmarkStart w:id="25" w:name="X9a05d9d8d9e1be1e7b9cc378b6d15eeb938b5ba"/>
    <w:p>
      <w:pPr>
        <w:pStyle w:val="Heading2"/>
      </w:pPr>
      <w:r>
        <w:t xml:space="preserve">5. Future Directions and Research Opportunities</w:t>
      </w:r>
    </w:p>
    <w:p>
      <w:pPr>
        <w:pStyle w:val="FirstParagraph"/>
      </w:pPr>
      <w:r>
        <w:t xml:space="preserve">Looking ahead, the landscape of orthodontics in</w:t>
      </w:r>
      <w:r>
        <w:t xml:space="preserve"> </w:t>
      </w:r>
      <w:r>
        <w:rPr>
          <w:bCs/>
          <w:b/>
        </w:rPr>
        <w:t xml:space="preserve">United Kingdom Manchester</w:t>
      </w:r>
      <w:r>
        <w:t xml:space="preserve"> </w:t>
      </w:r>
      <w:r>
        <w:t xml:space="preserve">will likely be shaped by advances in genomics, artificial intelligence (AI), and accelerated tooth movement techniques. AI-driven diagnostic tools promise to reduce diagnosis time and improve prediction models for treatment outcomes. Meanwhile, biological accelerators such as micro-osteoperforations or low-level laser therapy may shorten treatment durations, making orthodontic care more accessible.</w:t>
      </w:r>
    </w:p>
    <w:p>
      <w:pPr>
        <w:pStyle w:val="BodyText"/>
      </w:pPr>
      <w:r>
        <w:t xml:space="preserve">Academic institutions in Manchester are actively engaged in research that bridges the gap between clinical practice and scientific discovery. The</w:t>
      </w:r>
      <w:r>
        <w:t xml:space="preserve"> </w:t>
      </w:r>
      <w:r>
        <w:rPr>
          <w:bCs/>
          <w:b/>
        </w:rPr>
        <w:t xml:space="preserve">Orthodontist</w:t>
      </w:r>
      <w:r>
        <w:t xml:space="preserve"> </w:t>
      </w:r>
      <w:r>
        <w:t xml:space="preserve">of the future will be expected to participate in evidence-based practice, contributing data to global registries and local studies. This commitment to lifelong learning ensures that practitioners remain at the cutting edge of their field.</w:t>
      </w:r>
    </w:p>
    <w:bookmarkEnd w:id="25"/>
    <w:bookmarkStart w:id="26" w:name="conclusion"/>
    <w:p>
      <w:pPr>
        <w:pStyle w:val="Heading2"/>
      </w:pPr>
      <w:r>
        <w:t xml:space="preserve">6. Conclusion</w:t>
      </w:r>
    </w:p>
    <w:p>
      <w:pPr>
        <w:pStyle w:val="FirstParagraph"/>
      </w:pPr>
      <w:r>
        <w:t xml:space="preserve">In conclusion, the profession of orthodontics in Manchester is characterized by a blend of traditional clinical excellence and rapid technological adoption. The</w:t>
      </w:r>
      <w:r>
        <w:t xml:space="preserve"> </w:t>
      </w:r>
      <w:r>
        <w:rPr>
          <w:bCs/>
          <w:b/>
        </w:rPr>
        <w:t xml:space="preserve">Orthodontist</w:t>
      </w:r>
      <w:r>
        <w:t xml:space="preserve">, whether operating within NHS constraints or private enterprise, serves as a vital component of the healthcare team in</w:t>
      </w:r>
      <w:r>
        <w:t xml:space="preserve"> </w:t>
      </w:r>
      <w:r>
        <w:rPr>
          <w:bCs/>
          <w:b/>
        </w:rPr>
        <w:t xml:space="preserve">United Kingdom Manchester</w:t>
      </w:r>
      <w:r>
        <w:t xml:space="preserve">. By embracing digital innovation, fostering interdisciplinary collaboration, and prioritizing patient-centered care, orthodontic specialists can continue to improve the quality of life for their patients. As the city evolves, so too must its dental services, ensuring that high-quality orthodontic care remains accessible and effective for all residents.</w:t>
      </w:r>
    </w:p>
    <w:bookmarkEnd w:id="26"/>
    <w:bookmarkStart w:id="27" w:name="references"/>
    <w:p>
      <w:pPr>
        <w:pStyle w:val="Heading2"/>
      </w:pPr>
      <w:r>
        <w:t xml:space="preserve">References</w:t>
      </w:r>
    </w:p>
    <w:p>
      <w:pPr>
        <w:numPr>
          <w:ilvl w:val="0"/>
          <w:numId w:val="1001"/>
        </w:numPr>
        <w:pStyle w:val="Compact"/>
      </w:pPr>
      <w:r>
        <w:t xml:space="preserve">[1] British Orthodontic Society. (2023). Standards of Care in Orthodontics. London, UK.</w:t>
      </w:r>
    </w:p>
    <w:p>
      <w:pPr>
        <w:numPr>
          <w:ilvl w:val="0"/>
          <w:numId w:val="1001"/>
        </w:numPr>
        <w:pStyle w:val="Compact"/>
      </w:pPr>
      <w:r>
        <w:t xml:space="preserve">[2] National Institute for Health and Care Excellence (NICE). Guidelines on the referral for orthodontic treatment.</w:t>
      </w:r>
    </w:p>
    <w:p>
      <w:pPr>
        <w:numPr>
          <w:ilvl w:val="0"/>
          <w:numId w:val="1001"/>
        </w:numPr>
        <w:pStyle w:val="Compact"/>
      </w:pPr>
      <w:r>
        <w:t xml:space="preserve">[3] Local Dental Contract Data, Manchester City Council Health Services. Annual Report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Orthodontist in United Kingdom Manchester: Clinical Excellence and Community Integration</dc:title>
  <dc:creator/>
  <dc:language>en</dc:language>
  <cp:keywords/>
  <dcterms:created xsi:type="dcterms:W3CDTF">2026-07-29T20:36:06Z</dcterms:created>
  <dcterms:modified xsi:type="dcterms:W3CDTF">2026-07-29T20:36:06Z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