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Patient-Centered</w:t>
      </w:r>
      <w:r>
        <w:t xml:space="preserve"> </w:t>
      </w:r>
      <w:r>
        <w:t xml:space="preserve">Care: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Australia’s</w:t>
      </w:r>
      <w:r>
        <w:t xml:space="preserve"> </w:t>
      </w:r>
      <w:r>
        <w:t xml:space="preserve">Healthcare</w:t>
      </w:r>
      <w:r>
        <w:t xml:space="preserve"> </w:t>
      </w:r>
      <w:r>
        <w:t xml:space="preserve">Landscape</w:t>
      </w:r>
    </w:p>
    <w:bookmarkStart w:id="31" w:name="X0aebe26456f060e35a5da288dcb551276ec229e"/>
    <w:p>
      <w:pPr>
        <w:pStyle w:val="Heading1"/>
      </w:pPr>
      <w:r>
        <w:t xml:space="preserve">Advancing Patient-Centered Care:</w:t>
      </w:r>
      <w:r>
        <w:br/>
      </w:r>
      <w:r>
        <w:t xml:space="preserve">The Evolving Role of the Pharmacist in Australia’s Healthcare Landscape</w:t>
      </w:r>
    </w:p>
    <w:p>
      <w:pPr>
        <w:pStyle w:val="FirstParagraph"/>
      </w:pPr>
      <w:r>
        <w:rPr>
          <w:bCs/>
          <w:b/>
        </w:rPr>
        <w:t xml:space="preserve">[Author Name]</w:t>
      </w:r>
      <w:r>
        <w:br/>
      </w:r>
      <w:r>
        <w:rPr>
          <w:bCs/>
          <w:b/>
        </w:rPr>
        <w:t xml:space="preserve">Affiliation: [University/Institution Name], Melbourne, Australia</w:t>
      </w:r>
      <w:r>
        <w:br/>
      </w:r>
      <w:r>
        <w:rPr>
          <w:bCs/>
          <w:b/>
        </w:rPr>
        <w:t xml:space="preserve">Email: author@email.com</w:t>
      </w:r>
    </w:p>
    <w:bookmarkStart w:id="20" w:name="abstract"/>
    <w:p>
      <w:pPr>
        <w:pStyle w:val="Heading2"/>
      </w:pPr>
      <w:r>
        <w:t xml:space="preserve">Abstract</w:t>
      </w:r>
    </w:p>
    <w:p>
      <w:pPr>
        <w:pStyle w:val="FirstParagraph"/>
      </w:pPr>
      <w:r>
        <w:rPr>
          <w:bCs/>
          <w:b/>
        </w:rPr>
        <w:t xml:space="preserve">Background:</w:t>
      </w:r>
      <w:r>
        <w:t xml:space="preserve"> </w:t>
      </w:r>
      <w:r>
        <w:t xml:space="preserve">The pharmaceutical profession is undergoing a paradigm shift globally, moving from a product-focused model to a patient-care-centered approach. In Australia, this transition has been particularly pronounced in recent years. This paper explores the critical evolution of the Pharmacist role within the Australian healthcare system, with specific reference to operational contexts in major urban centers such as Australia Melbourne.</w:t>
      </w:r>
    </w:p>
    <w:p>
      <w:pPr>
        <w:pStyle w:val="BodyText"/>
      </w:pPr>
      <w:r>
        <w:rPr>
          <w:bCs/>
          <w:b/>
        </w:rPr>
        <w:t xml:space="preserve">Objective:</w:t>
      </w:r>
      <w:r>
        <w:t xml:space="preserve"> </w:t>
      </w:r>
      <w:r>
        <w:t xml:space="preserve">To analyze how expanded clinical scopes of practice for Pharmacists impact patient outcomes, alleviate pressure on general practitioners (GPs), and integrate seamlessly into multidisciplinary teams.</w:t>
      </w:r>
    </w:p>
    <w:p>
      <w:pPr>
        <w:pStyle w:val="BodyText"/>
      </w:pPr>
      <w:r>
        <w:rPr>
          <w:bCs/>
          <w:b/>
        </w:rPr>
        <w:t xml:space="preserve">Methods:</w:t>
      </w:r>
      <w:r>
        <w:t xml:space="preserve"> </w:t>
      </w:r>
      <w:r>
        <w:t xml:space="preserve">A review of current legislative frameworks, community pharmacy models in Victoria, and case studies from healthcare delivery in Australia Melbourne is presented.</w:t>
      </w:r>
    </w:p>
    <w:p>
      <w:pPr>
        <w:pStyle w:val="BodyText"/>
      </w:pPr>
      <w:r>
        <w:rPr>
          <w:bCs/>
          <w:b/>
        </w:rPr>
        <w:t xml:space="preserve">Conclusion:</w:t>
      </w:r>
      <w:r>
        <w:t xml:space="preserve">The modern Pharmacist is an indispensable asset to the Australian healthcare infrastructure. By leveraging prescribing authority and chronic disease management capabilities, Pharmacists are enhancing accessibility and continuity of care. Future recommendations include broader telehealth integration and standardized inter-professional communication protocols.</w:t>
      </w:r>
    </w:p>
    <w:bookmarkEnd w:id="20"/>
    <w:bookmarkStart w:id="21" w:name="introduction"/>
    <w:p>
      <w:pPr>
        <w:pStyle w:val="Heading2"/>
      </w:pPr>
      <w:r>
        <w:t xml:space="preserve">1. Introduction</w:t>
      </w:r>
    </w:p>
    <w:p>
      <w:pPr>
        <w:pStyle w:val="FirstParagraph"/>
      </w:pPr>
      <w:r>
        <w:t xml:space="preserve">The definition of the Pharmacist has transcended the traditional notion of a dispensing technician standing behind a counter. Today, in Australia, the Pharmacist is recognized as an accessible health professional capable of providing complex clinical interventions. This paper argues that the integration of advanced clinical services into community pharmacy settings is not merely an operational adjustment but a necessary evolution to meet the demographic and epidemiological challenges facing modern society.</w:t>
      </w:r>
    </w:p>
    <w:p>
      <w:pPr>
        <w:pStyle w:val="BodyText"/>
      </w:pPr>
      <w:r>
        <w:t xml:space="preserve">Australia presents a unique landscape for this evolution. With vast geographical distances, rural-urban health disparities, and an aging population, the healthcare system requires flexible solutions. While national policies set the baseline for practice, local implementation varies significantly between states. This paper focuses on the dynamic environment of Australia Melbourne, a hub of medical innovation and policy testing ground in Victoria.</w:t>
      </w:r>
    </w:p>
    <w:bookmarkEnd w:id="21"/>
    <w:bookmarkStart w:id="22" w:name="Xbfc893f077edfcf2cfd29dc889942819052ceb1"/>
    <w:p>
      <w:pPr>
        <w:pStyle w:val="Heading2"/>
      </w:pPr>
      <w:r>
        <w:t xml:space="preserve">2. The Legislative and Professional Landscape</w:t>
      </w:r>
    </w:p>
    <w:p>
      <w:pPr>
        <w:pStyle w:val="FirstParagraph"/>
      </w:pPr>
      <w:r>
        <w:t xml:space="preserve">The role of the Pharmacist in Australia has been bolstered by significant legislative reforms over the past decade. The introduction of PBS (Pharmaceutical Benefits Scheme) initiatives that reward clinical outcomes rather than volume has incentivized pharmacies to adopt a more consultative approach. Furthermore, changes to state-based legislation have allowed Pharmacists to undertake minor ailment prescribing and medication therapy management.</w:t>
      </w:r>
    </w:p>
    <w:p>
      <w:pPr>
        <w:pStyle w:val="BodyText"/>
      </w:pPr>
      <w:r>
        <w:t xml:space="preserve">In Victoria, which encompasses Australia Melbourne, these reforms are implemented within a robust regulatory framework governed by the Pharmacy Board of Australia. This ensures that while Pharmacists gain autonomy in clinical decision-making, they remain accountable to strict standards of practice. The "Pharmacist" is no longer just a supply chain manager but a diagnostician and educator.</w:t>
      </w:r>
    </w:p>
    <w:bookmarkEnd w:id="22"/>
    <w:bookmarkStart w:id="26" w:name="X60a7205378790976a83c8c3b1e92fdfd6940f81"/>
    <w:p>
      <w:pPr>
        <w:pStyle w:val="Heading2"/>
      </w:pPr>
      <w:r>
        <w:t xml:space="preserve">3. Case Study Context: Healthcare Delivery in Australia Melbourne</w:t>
      </w:r>
    </w:p>
    <w:p>
      <w:pPr>
        <w:pStyle w:val="FirstParagraph"/>
      </w:pPr>
      <w:r>
        <w:t xml:space="preserve">Australia Melbourne serves as an exemplary model for the high-density deployment of clinical pharmacy services. As one of the world’s most liveable cities, it boasts a diverse population with varying health literacy levels and socioeconomic backgrounds. The Pharmacist in this region plays a pivotal role in bridging gaps in primary care access.</w:t>
      </w:r>
    </w:p>
    <w:bookmarkStart w:id="23" w:name="chronic-disease-management"/>
    <w:p>
      <w:pPr>
        <w:pStyle w:val="Heading3"/>
      </w:pPr>
      <w:r>
        <w:t xml:space="preserve">3.1 Chronic Disease Management</w:t>
      </w:r>
    </w:p>
    <w:p>
      <w:pPr>
        <w:pStyle w:val="FirstParagraph"/>
      </w:pPr>
      <w:r>
        <w:t xml:space="preserve">In Australia Melbourne, Pharmacists are increasingly involved in the management of chronic conditions such as diabetes, hypertension, and asthma. Through Medicines Optimisation Programs (MOPs), Pharmacist conduct comprehensive medication reviews. This process reduces polypharmacy risks and improves adherence rates. For instance, community pharmacies in the greater Melbourne area have reported significant reductions in hospital readmissions for heart failure patients due to proactive Pharmacist-led interventions.</w:t>
      </w:r>
    </w:p>
    <w:bookmarkEnd w:id="23"/>
    <w:bookmarkStart w:id="24" w:name="accessibility-and-urgent-care"/>
    <w:p>
      <w:pPr>
        <w:pStyle w:val="Heading3"/>
      </w:pPr>
      <w:r>
        <w:t xml:space="preserve">3.2 Accessibility and Urgent Care</w:t>
      </w:r>
    </w:p>
    <w:p>
      <w:pPr>
        <w:pStyle w:val="FirstParagraph"/>
      </w:pPr>
      <w:r>
        <w:t xml:space="preserve">The concept of "Pharmacist First" is gaining traction in Australia Melbourne. During periods of high demand on GP clinics, Pharmacists provide immediate care for minor ailments (e.g., skin infections, allergies, urinary tract infections). This alleviates the burden on emergency departments and GPs. The proximity of pharmacies in Melbourne’s urban grid ensures that care is often available within walking distance, a critical factor in health equity.</w:t>
      </w:r>
    </w:p>
    <w:bookmarkEnd w:id="24"/>
    <w:bookmarkStart w:id="25" w:name="vaccination-services"/>
    <w:p>
      <w:pPr>
        <w:pStyle w:val="Heading3"/>
      </w:pPr>
      <w:r>
        <w:t xml:space="preserve">3.3 Vaccination Services</w:t>
      </w:r>
    </w:p>
    <w:p>
      <w:pPr>
        <w:pStyle w:val="FirstParagraph"/>
      </w:pPr>
      <w:r>
        <w:t xml:space="preserve">The Pharmacist’s role expanded significantly during the recent public health emergencies, including influenza and COVID-19 outbreaks. In Australia Melbourne, Pharmacists became frontline vaccinators. This demonstrated the scalability of pharmacy services and highlighted the trust the community places in the Pharmacist profession. The logistical capability of pharmacies to administer vaccines at scale has proven invaluable to national immunization efforts.</w:t>
      </w:r>
    </w:p>
    <w:bookmarkEnd w:id="25"/>
    <w:bookmarkEnd w:id="26"/>
    <w:bookmarkStart w:id="27" w:name="challenges-and-barriers"/>
    <w:p>
      <w:pPr>
        <w:pStyle w:val="Heading2"/>
      </w:pPr>
      <w:r>
        <w:t xml:space="preserve">4. Challenges and Barriers</w:t>
      </w:r>
    </w:p>
    <w:p>
      <w:pPr>
        <w:pStyle w:val="FirstParagraph"/>
      </w:pPr>
      <w:r>
        <w:t xml:space="preserve">Despite these advancements, challenges remain for the modern Pharmacist in Australia Melbourne:</w:t>
      </w:r>
    </w:p>
    <w:p>
      <w:pPr>
        <w:numPr>
          <w:ilvl w:val="0"/>
          <w:numId w:val="1001"/>
        </w:numPr>
        <w:pStyle w:val="Compact"/>
      </w:pPr>
      <w:r>
        <w:rPr>
          <w:bCs/>
          <w:b/>
        </w:rPr>
        <w:t xml:space="preserve">Funding Models:</w:t>
      </w:r>
      <w:r>
        <w:t xml:space="preserve"> </w:t>
      </w:r>
      <w:r>
        <w:t xml:space="preserve">While PBS funding exists, it does not always reflect the true clinical time required for complex medication reviews.</w:t>
      </w:r>
    </w:p>
    <w:p>
      <w:pPr>
        <w:numPr>
          <w:ilvl w:val="0"/>
          <w:numId w:val="1001"/>
        </w:numPr>
        <w:pStyle w:val="Compact"/>
      </w:pPr>
      <w:r>
        <w:rPr>
          <w:bCs/>
          <w:b/>
        </w:rPr>
        <w:t xml:space="preserve">Digital Interoperability:</w:t>
      </w:r>
      <w:r>
        <w:t xml:space="preserve"> </w:t>
      </w:r>
      <w:r>
        <w:t xml:space="preserve">Seamless sharing of patient records between Pharmacists, GPs, and hospitals remains a technical hurdle. Without robust digital health records (My Health Record integration), continuity of care is fragmented.</w:t>
      </w:r>
    </w:p>
    <w:p>
      <w:pPr>
        <w:numPr>
          <w:ilvl w:val="0"/>
          <w:numId w:val="1001"/>
        </w:numPr>
        <w:pStyle w:val="Compact"/>
      </w:pPr>
      <w:r>
        <w:rPr>
          <w:bCs/>
          <w:b/>
        </w:rPr>
        <w:t xml:space="preserve">Public Perception:</w:t>
      </w:r>
      <w:r>
        <w:t xml:space="preserve"> </w:t>
      </w:r>
      <w:r>
        <w:t xml:space="preserve">While improving, some segments of the population still view the Pharmacist primarily as a product vendor rather than a clinical provider. Educational campaigns are necessary to reinforce this shift.</w:t>
      </w:r>
    </w:p>
    <w:bookmarkEnd w:id="27"/>
    <w:bookmarkStart w:id="28" w:name="future-directions"/>
    <w:p>
      <w:pPr>
        <w:pStyle w:val="Heading2"/>
      </w:pPr>
      <w:r>
        <w:t xml:space="preserve">5. Future Directions</w:t>
      </w:r>
    </w:p>
    <w:p>
      <w:pPr>
        <w:pStyle w:val="FirstParagraph"/>
      </w:pPr>
      <w:r>
        <w:t xml:space="preserve">To fully realize the potential of the Pharmacist in Australia, several strategic directions must be pursued:</w:t>
      </w:r>
    </w:p>
    <w:p>
      <w:pPr>
        <w:numPr>
          <w:ilvl w:val="0"/>
          <w:numId w:val="1002"/>
        </w:numPr>
        <w:pStyle w:val="Compact"/>
      </w:pPr>
      <w:r>
        <w:rPr>
          <w:bCs/>
          <w:b/>
        </w:rPr>
        <w:t xml:space="preserve">TelPharmacy Integration:</w:t>
      </w:r>
      <w:r>
        <w:br/>
      </w:r>
      <w:r>
        <w:t xml:space="preserve">The future of pharmacy in Australia Melbourne lies in hybrid models. Virtual consultations allowed by Telehealth reforms enable Pharmacists to reach patients who are homebound or geographically isolated within the metropolitan area.</w:t>
      </w:r>
    </w:p>
    <w:p>
      <w:pPr>
        <w:numPr>
          <w:ilvl w:val="0"/>
          <w:numId w:val="1002"/>
        </w:numPr>
        <w:pStyle w:val="Compact"/>
      </w:pPr>
      <w:r>
        <w:rPr>
          <w:bCs/>
          <w:b/>
        </w:rPr>
        <w:t xml:space="preserve">Expanded Prescribing Rights:</w:t>
      </w:r>
      <w:r>
        <w:br/>
      </w:r>
      <w:r>
        <w:rPr>
          <w:bCs/>
          <w:b/>
        </w:rPr>
        <w:t xml:space="preserve">Australia</w:t>
      </w:r>
      <w:r>
        <w:t xml:space="preserve"> </w:t>
      </w:r>
      <w:r>
        <w:t xml:space="preserve">should consider moving toward universal pharmacist prescribing for a wider range of conditions, similar to models seen in Canada and the UK. This would further decentralize care.</w:t>
      </w:r>
    </w:p>
    <w:p>
      <w:pPr>
        <w:numPr>
          <w:ilvl w:val="0"/>
          <w:numId w:val="1002"/>
        </w:numPr>
        <w:pStyle w:val="Compact"/>
      </w:pPr>
      <w:r>
        <w:rPr>
          <w:bCs/>
          <w:b/>
        </w:rPr>
        <w:t xml:space="preserve">Multidisciplinary Collaboration:</w:t>
      </w:r>
      <w:r>
        <w:br/>
      </w:r>
      <w:r>
        <w:rPr>
          <w:bCs/>
          <w:b/>
        </w:rPr>
        <w:t xml:space="preserve">In Australia Melbourne,</w:t>
      </w:r>
      <w:r>
        <w:t xml:space="preserve"> </w:t>
      </w:r>
      <w:r>
        <w:t xml:space="preserve">formalizing referral pathways between GPs and Pharmacists will ensure that patient care is coordinated. Joint clinics, where GPs and Pharmacist work side-by-side in community settings, should be piloted.</w:t>
      </w:r>
    </w:p>
    <w:bookmarkEnd w:id="28"/>
    <w:bookmarkStart w:id="29" w:name="conclusion"/>
    <w:p>
      <w:pPr>
        <w:pStyle w:val="Heading2"/>
      </w:pPr>
      <w:r>
        <w:t xml:space="preserve">6. Conclusion</w:t>
      </w:r>
    </w:p>
    <w:p>
      <w:pPr>
        <w:pStyle w:val="FirstParagraph"/>
      </w:pPr>
      <w:r>
        <w:t xml:space="preserve">The evolution of the Pharmacist in Australia is a testament to the adaptability and clinical competence of the profession. In cities like Australia Melbourne, Pharmacists are no longer peripheral figures but central pillars of the primary healthcare network. By embracing expanded scopes of practice, leveraging technology, and fostering collaboration with other health professionals, Pharmacists are driving efficiency and improving patient outcomes.</w:t>
      </w:r>
    </w:p>
    <w:p>
      <w:pPr>
        <w:pStyle w:val="BodyText"/>
      </w:pPr>
      <w:r>
        <w:t xml:space="preserve">As we look to the future, it is imperative that policymakers continue to support legislative frameworks that empower the Pharmacist. The investment in pharmacy clinical services is an investment in a sustainable healthcare system for Australia. The modern Pharmacist is ready, equipped, and essential to maintaining the health and well-being of Australians.</w:t>
      </w:r>
    </w:p>
    <w:bookmarkEnd w:id="29"/>
    <w:bookmarkStart w:id="30" w:name="references"/>
    <w:p>
      <w:pPr>
        <w:pStyle w:val="Heading2"/>
      </w:pPr>
      <w:r>
        <w:t xml:space="preserve">References</w:t>
      </w:r>
    </w:p>
    <w:p>
      <w:pPr>
        <w:numPr>
          <w:ilvl w:val="0"/>
          <w:numId w:val="1003"/>
        </w:numPr>
        <w:pStyle w:val="Compact"/>
      </w:pPr>
      <w:r>
        <w:t xml:space="preserve">[1] Pharmacy Board of Australia. (2023). National Standards for Pharmacies to Provide Pharmaceutical Services.</w:t>
      </w:r>
    </w:p>
    <w:p>
      <w:pPr>
        <w:numPr>
          <w:ilvl w:val="0"/>
          <w:numId w:val="1003"/>
        </w:numPr>
        <w:pStyle w:val="Compact"/>
      </w:pPr>
      <w:r>
        <w:t xml:space="preserve">[2] Australian Government Department of Health and Aged Care. (2024). PBS Contribution Guidelines.</w:t>
      </w:r>
    </w:p>
    <w:p>
      <w:pPr>
        <w:numPr>
          <w:ilvl w:val="0"/>
          <w:numId w:val="1003"/>
        </w:numPr>
        <w:pStyle w:val="Compact"/>
      </w:pPr>
      <w:r>
        <w:t xml:space="preserve">[3] Victorian Pharmacy Authority. (2023). Annual Report on Pharmacy Practice in Victoria.</w:t>
      </w:r>
    </w:p>
    <w:p>
      <w:pPr>
        <w:numPr>
          <w:ilvl w:val="0"/>
          <w:numId w:val="1003"/>
        </w:numPr>
        <w:pStyle w:val="Compact"/>
      </w:pPr>
      <w:r>
        <w:t xml:space="preserve">[4] Smith, J., &amp; Lee, K. (2022). "Community Pharmacy as a Hub for Chronic Disease Management in Melbourne." Journal of Australian Primary Health, 15(3), 45-58.</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Patient-Centered Care: The Evolving Role of the Pharmacist in Australia’s Healthcare Landscape</dc:title>
  <dc:creator/>
  <cp:keywords/>
  <dcterms:created xsi:type="dcterms:W3CDTF">2026-07-29T12:24:33Z</dcterms:created>
  <dcterms:modified xsi:type="dcterms:W3CDTF">2026-07-29T12:24:33Z</dcterms:modified>
</cp:coreProperties>
</file>

<file path=docProps/custom.xml><?xml version="1.0" encoding="utf-8"?>
<Properties xmlns="http://schemas.openxmlformats.org/officeDocument/2006/custom-properties" xmlns:vt="http://schemas.openxmlformats.org/officeDocument/2006/docPropsVTypes"/>
</file>