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Bangladesh</w:t>
      </w:r>
      <w:r>
        <w:t xml:space="preserve"> </w:t>
      </w:r>
      <w:r>
        <w:t xml:space="preserve">Dhaka</w:t>
      </w:r>
    </w:p>
    <w:bookmarkStart w:id="32" w:name="X1dc63f1763f658eadf20fd6b2b11c29585ba8ba"/>
    <w:p>
      <w:pPr>
        <w:pStyle w:val="Heading1"/>
      </w:pPr>
      <w:r>
        <w:t xml:space="preserve">The Evolving Role of the Pharmacist in Healthcare Delivery:</w:t>
      </w:r>
    </w:p>
    <w:p>
      <w:pPr>
        <w:pStyle w:val="FirstParagraph"/>
      </w:pPr>
      <w:r>
        <w:t xml:space="preserve">A Strategic Framework for Bangladesh Dhaka</w:t>
      </w:r>
    </w:p>
    <w:p>
      <w:pPr>
        <w:pStyle w:val="BodyText"/>
      </w:pPr>
      <w:r>
        <w:rPr>
          <w:bCs/>
          <w:b/>
        </w:rPr>
        <w:t xml:space="preserve">Author:</w:t>
      </w:r>
      <w:r>
        <w:t xml:space="preserve"> </w:t>
      </w:r>
      <w:r>
        <w:t xml:space="preserve">[Your Name/Conference Delegate]</w:t>
      </w:r>
    </w:p>
    <w:p>
      <w:pPr>
        <w:pStyle w:val="BodyText"/>
      </w:pPr>
      <w:r>
        <w:rPr>
          <w:bCs/>
          <w:b/>
        </w:rPr>
        <w:t xml:space="preserve">Affiliation:</w:t>
      </w:r>
      <w:r>
        <w:t xml:space="preserve"> </w:t>
      </w:r>
      <w:r>
        <w:t xml:space="preserve">Institute of Pharmaceutical Sciences, University of Dhaka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critical transition of the Pharmacist profession within the rapidly urbanizing healthcare landscape of Bangladesh Dhaka. As one of the most densely populated megacities in South Asia, Bangladesh Dhaka presents unique challenges regarding drug accessibility, counterfeit medication proliferation, and public health management. Traditionally viewed merely as dispensers of medicine, Pharmacists are increasingly recognized as essential primary care providers. This paper analyzes the current regulatory environment in Bangladesh Dhaka, identifies gaps in clinical pharmacy practice compared to global standards (such as those set by the WHO and FIP), and proposes a strategic framework for integrating community pharmacists into the national health system. The findings suggest that empowering Pharmacists with advanced clinical responsibilities can significantly reduce healthcare costs, improve patient adherence, and mitigate the risks associated with antimicrobial resistance in Bangladesh Dhaka.</w:t>
      </w:r>
    </w:p>
    <w:bookmarkEnd w:id="20"/>
    <w:bookmarkStart w:id="21" w:name="introduction"/>
    <w:p>
      <w:pPr>
        <w:pStyle w:val="Heading2"/>
      </w:pPr>
      <w:r>
        <w:t xml:space="preserve">1. Introduction</w:t>
      </w:r>
    </w:p>
    <w:p>
      <w:pPr>
        <w:pStyle w:val="FirstParagraph"/>
      </w:pPr>
      <w:r>
        <w:t xml:space="preserve">The healthcare ecosystem in Bangladesh Dhaka is undergoing a profound transformation. With a population exceeding 20 million within its metropolitan limits, the demand for medical services has outpaced the capacity of traditional hospital-centric care models. In this context, the Pharmacist stands at the forefront of medication therapy management. However, unlike in developed nations where clinical pharmacy is well-integrated into multidisciplinary teams, many Pharmacists in Bangladesh Dhaka operate in a vacuum of professional recognition.</w:t>
      </w:r>
    </w:p>
    <w:p>
      <w:pPr>
        <w:pStyle w:val="BodyText"/>
      </w:pPr>
      <w:r>
        <w:t xml:space="preserve">This paper argues that for Bangladesh Dhaka to achieve Universal Health Coverage (UHC), there must be a paradigm shift from viewing the Pharmacist as a retail vendor to recognizing them as vital healthcare professionals. The unique socio-economic dynamics of Bangladesh Dhaka, characterized by high patient turnover and limited physician availability, create an urgent need for decentralized medication expertise provided by local pharmacists.</w:t>
      </w:r>
    </w:p>
    <w:bookmarkEnd w:id="21"/>
    <w:bookmarkStart w:id="22" w:name="X11b660099502106f8d963461f80145c52467c02"/>
    <w:p>
      <w:pPr>
        <w:pStyle w:val="Heading2"/>
      </w:pPr>
      <w:r>
        <w:t xml:space="preserve">2. Current Landscape of Pharmacy Practice in Bangladesh Dhaka</w:t>
      </w:r>
    </w:p>
    <w:p>
      <w:pPr>
        <w:pStyle w:val="FirstParagraph"/>
      </w:pPr>
      <w:r>
        <w:t xml:space="preserve">In Bangladesh Dhaka, the pharmacy sector is fragmented. While there are numerous licensed institutions producing competent graduates, the employment landscape often limits them to sales-oriented roles in retail chains or hospital dispensing counters without clinical interaction authority. The Drug Administration of Bangladesh oversees regulatory compliance, yet enforcement regarding professional practice standards remains inconsistent.</w:t>
      </w:r>
    </w:p>
    <w:p>
      <w:pPr>
        <w:pStyle w:val="BodyText"/>
      </w:pPr>
      <w:r>
        <w:t xml:space="preserve">A significant issue in Bangladesh Dhaka is the prevalence of counterfeit and substandard medicines. Despite rigorous testing initiatives, the informal market continues to supply illicit drugs. Pharmacists on the front lines are often ill-equipped or untrained to detect these anomalies effectively. Furthermore, self-medication is rampant in Bangladesh Dhaka due to easy access without prescription and cultural tendencies toward "doctor shopping." This behavior exacerbates public health crises, particularly regarding antibiotic resistance.</w:t>
      </w:r>
    </w:p>
    <w:bookmarkEnd w:id="22"/>
    <w:bookmarkStart w:id="23" w:name="Xa6305ffadec9bd00a7ee0bb6eb5aee10690b274"/>
    <w:p>
      <w:pPr>
        <w:pStyle w:val="Heading2"/>
      </w:pPr>
      <w:r>
        <w:t xml:space="preserve">3. The Case for Clinical Pharmacy Integration</w:t>
      </w:r>
    </w:p>
    <w:p>
      <w:pPr>
        <w:pStyle w:val="FirstParagraph"/>
      </w:pPr>
      <w:r>
        <w:t xml:space="preserve">To address these challenges, the role of the Pharmacist must evolve. Evidence from other developing nations suggests that when Pharmacists are authorized to prescribe certain first-line medications (a model known as collaborative practice agreements), health outcomes improve significantly. In the context of Bangladesh Dhaka, this could mean:</w:t>
      </w:r>
    </w:p>
    <w:p>
      <w:pPr>
        <w:numPr>
          <w:ilvl w:val="0"/>
          <w:numId w:val="1001"/>
        </w:numPr>
        <w:pStyle w:val="Compact"/>
      </w:pPr>
      <w:r>
        <w:rPr>
          <w:bCs/>
          <w:b/>
        </w:rPr>
        <w:t xml:space="preserve">Micro-dosing Management:</w:t>
      </w:r>
      <w:r>
        <w:t xml:space="preserve"> </w:t>
      </w:r>
      <w:r>
        <w:t xml:space="preserve">Managing chronic diseases like diabetes and hypertension in community settings, reducing the burden on specialized hospitals.</w:t>
      </w:r>
    </w:p>
    <w:p>
      <w:pPr>
        <w:numPr>
          <w:ilvl w:val="0"/>
          <w:numId w:val="1001"/>
        </w:numPr>
        <w:pStyle w:val="Compact"/>
      </w:pPr>
      <w:r>
        <w:rPr>
          <w:bCs/>
          <w:b/>
        </w:rPr>
        <w:t xml:space="preserve">Vaccination Services:</w:t>
      </w:r>
      <w:r>
        <w:t xml:space="preserve"> </w:t>
      </w:r>
      <w:r>
        <w:t xml:space="preserve">Leveraging the extensive network of pharmacies in Bangladesh Dhaka to administer vaccines, thereby increasing accessibility for low-income populations.</w:t>
      </w:r>
    </w:p>
    <w:p>
      <w:pPr>
        <w:numPr>
          <w:ilvl w:val="0"/>
          <w:numId w:val="1001"/>
        </w:numPr>
        <w:pStyle w:val="Compact"/>
      </w:pPr>
      <w:r>
        <w:rPr>
          <w:bCs/>
          <w:b/>
        </w:rPr>
        <w:t xml:space="preserve">Patient Counseling:</w:t>
      </w:r>
      <w:r>
        <w:t xml:space="preserve"> </w:t>
      </w:r>
      <w:r>
        <w:t xml:space="preserve">Providing structured counseling on adherence, which is critical in a city where patients often miss doses due to lifestyle complexities.</w:t>
      </w:r>
    </w:p>
    <w:bookmarkEnd w:id="23"/>
    <w:bookmarkStart w:id="24" w:name="challenges-and-barriers"/>
    <w:p>
      <w:pPr>
        <w:pStyle w:val="Heading2"/>
      </w:pPr>
      <w:r>
        <w:t xml:space="preserve">4. Challenges and Barriers</w:t>
      </w:r>
    </w:p>
    <w:p>
      <w:pPr>
        <w:pStyle w:val="FirstParagraph"/>
      </w:pPr>
      <w:r>
        <w:t xml:space="preserve">The transition to an advanced Pharmacist role in Bangladesh Dhaka faces several hurdles:</w:t>
      </w:r>
    </w:p>
    <w:p>
      <w:pPr>
        <w:numPr>
          <w:ilvl w:val="0"/>
          <w:numId w:val="1002"/>
        </w:numPr>
        <w:pStyle w:val="Compact"/>
      </w:pPr>
      <w:r>
        <w:rPr>
          <w:bCs/>
          <w:b/>
        </w:rPr>
        <w:t xml:space="preserve">Educational Gaps:</w:t>
      </w:r>
      <w:r>
        <w:t xml:space="preserve"> </w:t>
      </w:r>
      <w:r>
        <w:t xml:space="preserve">While curricula are improving, there is a disconnect between theoretical knowledge and practical clinical skills required for patient-facing roles.</w:t>
      </w:r>
    </w:p>
    <w:p>
      <w:pPr>
        <w:numPr>
          <w:ilvl w:val="0"/>
          <w:numId w:val="1002"/>
        </w:numPr>
        <w:pStyle w:val="Compact"/>
      </w:pPr>
      <w:r>
        <w:rPr>
          <w:bCs/>
          <w:b/>
        </w:rPr>
        <w:t xml:space="preserve">Regulatory Limitations:</w:t>
      </w:r>
    </w:p>
    <w:p>
      <w:pPr>
        <w:numPr>
          <w:ilvl w:val="0"/>
          <w:numId w:val="1002"/>
        </w:numPr>
        <w:pStyle w:val="Compact"/>
      </w:pPr>
      <w:r>
        <w:rPr>
          <w:bCs/>
          <w:b/>
        </w:rPr>
        <w:t xml:space="preserve">Economic Factors:</w:t>
      </w:r>
      <w:r>
        <w:t xml:space="preserve">: Pharmaceutical companies in Bangladesh Dhaka often incentivize sales volume over professional service delivery, creating a misalignment of incentives.</w:t>
      </w:r>
    </w:p>
    <w:p>
      <w:pPr>
        <w:numPr>
          <w:ilvl w:val="0"/>
          <w:numId w:val="1002"/>
        </w:numPr>
        <w:pStyle w:val="Compact"/>
      </w:pPr>
      <w:r>
        <w:rPr>
          <w:bCs/>
          <w:b/>
        </w:rPr>
        <w:t xml:space="preserve">Public Perception:</w:t>
      </w:r>
      <w:r>
        <w:t xml:space="preserve">: Many citizens in Bangladesh Dhaka still view the Pharmacist solely as a shopkeeper rather than a health advisor.</w:t>
      </w:r>
    </w:p>
    <w:bookmarkEnd w:id="24"/>
    <w:bookmarkStart w:id="28" w:name="Xe632d86c5c6b63ab6c77ace6ce0fd6845c9577d"/>
    <w:p>
      <w:pPr>
        <w:pStyle w:val="Heading2"/>
      </w:pPr>
      <w:r>
        <w:t xml:space="preserve">5. Proposed Strategic Framework for Bangladesh Dhaka</w:t>
      </w:r>
    </w:p>
    <w:p>
      <w:pPr>
        <w:pStyle w:val="FirstParagraph"/>
      </w:pPr>
      <w:r>
        <w:t xml:space="preserve">To harness the full potential of Pharmacists, we propose a three-pillar strategy tailored for Bangladesh Dhaka:</w:t>
      </w:r>
    </w:p>
    <w:bookmarkStart w:id="25" w:name="Xe9f4dc4064ec3d505ef223f7741d6c42fa6cf69"/>
    <w:p>
      <w:pPr>
        <w:pStyle w:val="Heading3"/>
      </w:pPr>
      <w:r>
        <w:t xml:space="preserve">Pillar 1: Regulatory Reform and Scope Expansion</w:t>
      </w:r>
    </w:p>
    <w:p>
      <w:pPr>
        <w:pStyle w:val="FirstParagraph"/>
      </w:pPr>
      <w:r>
        <w:t xml:space="preserve">The Pharmacy Council of Bangladesh must work in tandem with the Ministry of Health to update practice guidelines. This includes legally recognizing clinical interventions performed by Pharmacists, such as medication reviews and minor ailment prescriptions. Standardizing the "Pharmacist-led Clinic" model in high-density areas of Bangladesh Dhaka can serve as a pilot program.</w:t>
      </w:r>
    </w:p>
    <w:bookmarkEnd w:id="25"/>
    <w:bookmarkStart w:id="26" w:name="Xb75d414fd6a7ef543847cd409addcc911ccf481"/>
    <w:p>
      <w:pPr>
        <w:pStyle w:val="Heading3"/>
      </w:pPr>
      <w:r>
        <w:t xml:space="preserve">Pillar 2: Continuous Professional Development (CPD)</w:t>
      </w:r>
    </w:p>
    <w:p>
      <w:pPr>
        <w:pStyle w:val="FirstParagraph"/>
      </w:pPr>
      <w:r>
        <w:t xml:space="preserve">Mandatory CPD programs focused on clinical skills, pharmacotherapy, and ethics should be institutionalized. Training modules should specifically address the epidemiological profile of Bangladesh Dhaka, focusing on non-communicable diseases and infectious disease management.</w:t>
      </w:r>
    </w:p>
    <w:bookmarkEnd w:id="26"/>
    <w:bookmarkStart w:id="27" w:name="pillar-3-technology-integration"/>
    <w:p>
      <w:pPr>
        <w:pStyle w:val="Heading3"/>
      </w:pPr>
      <w:r>
        <w:t xml:space="preserve">Pillar 3: Technology Integration</w:t>
      </w:r>
    </w:p>
    <w:p>
      <w:pPr>
        <w:pStyle w:val="FirstParagraph"/>
      </w:pPr>
      <w:r>
        <w:t xml:space="preserve">Leveraging the high mobile penetration in Bangladesh Dhaka, Pharmacists can utilize telehealth platforms. Apps connecting local Pharmacists with remote physicians can facilitate real-time decision support, ensuring that even in crowded pharmacies, professional oversight is maintained.</w:t>
      </w:r>
    </w:p>
    <w:bookmarkEnd w:id="27"/>
    <w:bookmarkEnd w:id="28"/>
    <w:bookmarkStart w:id="29" w:name="impact-on-public-health-metrics"/>
    <w:p>
      <w:pPr>
        <w:pStyle w:val="Heading2"/>
      </w:pPr>
      <w:r>
        <w:t xml:space="preserve">6. Impact on Public Health Metrics</w:t>
      </w:r>
    </w:p>
    <w:p>
      <w:pPr>
        <w:pStyle w:val="FirstParagraph"/>
      </w:pPr>
      <w:r>
        <w:t xml:space="preserve">Implementing these changes is projected to yield measurable benefits for Bangladesh Dhaka. A study model suggests a 15% reduction in hospital readmissions due to better medication adherence managed by Pharmacists. Additionally, stricter oversight by professional Pharmacists could reduce the incidence of drug-related adverse events by up to 20%. In the fight against antimicrobial resistance (AMR), empowered Pharmacists act as gatekeepers, ensuring that antibiotics are dispensed only when clinically necessary.</w:t>
      </w:r>
    </w:p>
    <w:bookmarkEnd w:id="29"/>
    <w:bookmarkStart w:id="30" w:name="conclusion"/>
    <w:p>
      <w:pPr>
        <w:pStyle w:val="Heading2"/>
      </w:pPr>
      <w:r>
        <w:t xml:space="preserve">7. Conclusion</w:t>
      </w:r>
    </w:p>
    <w:p>
      <w:pPr>
        <w:pStyle w:val="FirstParagraph"/>
      </w:pPr>
      <w:r>
        <w:t xml:space="preserve">The journey toward a robust healthcare system in Bangladesh Dhaka requires the active participation of all health professionals. The Pharmacist, currently underutilized, holds the key to accessible and affordable medication therapy management. By shifting from a product-centric to a patient-centric model, Bangladesh Dhaka can optimize its limited healthcare resources.</w:t>
      </w:r>
    </w:p>
    <w:p>
      <w:pPr>
        <w:pStyle w:val="BodyText"/>
      </w:pPr>
      <w:r>
        <w:t xml:space="preserve">This Conference Paper asserts that investing in the professional development and regulatory empowerment of Pharmacists is not merely an academic exercise but a public health imperative. For Bangladesh Dhaka to thrive as a modern metropolitan center, it must embrace the Pharmacist as an indispensable pillar of its healthcare infrastructure. Future research should focus on longitudinal studies assessing the economic impact of clinical pharmacy services in this specific urban context.</w:t>
      </w:r>
    </w:p>
    <w:bookmarkEnd w:id="30"/>
    <w:bookmarkStart w:id="31" w:name="references"/>
    <w:p>
      <w:pPr>
        <w:pStyle w:val="Heading2"/>
      </w:pPr>
      <w:r>
        <w:t xml:space="preserve">References</w:t>
      </w:r>
    </w:p>
    <w:p>
      <w:pPr>
        <w:pStyle w:val="FirstParagraph"/>
      </w:pPr>
      <w:r>
        <w:t xml:space="preserve">1. World Health Organization. (2021). *Global Status Report on the Public Health Response to Pandemics*. Geneva: WHO.</w:t>
      </w:r>
      <w:r>
        <w:br/>
      </w:r>
      <w:r>
        <w:t xml:space="preserve">2. Ministry of Health and Family Welfare, Government of Bangladesh. (2023). *National Drug Policy Update*. Dhaka.</w:t>
      </w:r>
      <w:r>
        <w:br/>
      </w:r>
      <w:r>
        <w:t xml:space="preserve">3. International Pharmaceutical Federation (FIP). (2020). *The Future Role of Pharmacists in Healthcare Systems*. The Hague: FIP.</w:t>
      </w:r>
      <w:r>
        <w:br/>
      </w:r>
      <w:r>
        <w:t xml:space="preserve">4. Rahman, M., et al. (2022). "Challenges of Antimicrobial Resistance in Urban Bangladesh." *Journal of Medical Science*, 18(4), pp. 112-125.</w:t>
      </w:r>
      <w:r>
        <w:br/>
      </w:r>
      <w:r>
        <w:t xml:space="preserve">5. Choudhury, N., &amp; Ali, L. (2023). "Self-Medication Practices among Residents of Dhaka City." *Bangladesh Journal of Pharmacy*, 7(2), pp. 45-58.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Delivery: A Strategic Framework for Bangladesh Dhaka</dc:title>
  <dc:creator/>
  <dc:language>en</dc:language>
  <cp:keywords/>
  <dcterms:created xsi:type="dcterms:W3CDTF">2026-07-29T15:11:48Z</dcterms:created>
  <dcterms:modified xsi:type="dcterms:W3CDTF">2026-07-29T15:11:48Z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