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Science: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Systems</w:t>
      </w:r>
      <w:r>
        <w:t xml:space="preserve"> </w:t>
      </w:r>
      <w:r>
        <w:t xml:space="preserve">within</w:t>
      </w:r>
      <w:r>
        <w:t xml:space="preserve"> </w:t>
      </w:r>
      <w:r>
        <w:t xml:space="preserve">China,</w:t>
      </w:r>
      <w:r>
        <w:t xml:space="preserve"> </w:t>
      </w:r>
      <w:r>
        <w:t xml:space="preserve">Beijing</w:t>
      </w:r>
    </w:p>
    <w:bookmarkStart w:id="26" w:name="Xd5e43d903cffc8122ae8291d7cb4c5440ad32a0"/>
    <w:p>
      <w:pPr>
        <w:pStyle w:val="Heading1"/>
      </w:pPr>
      <w:r>
        <w:t xml:space="preserve">Bridging Traditional Wisdom and Modern Science: The Evolving Role of the Pharmacist in Healthcare Systems within China, Beijing</w:t>
      </w:r>
    </w:p>
    <w:p>
      <w:pPr>
        <w:pStyle w:val="FirstParagraph"/>
      </w:pPr>
      <w:r>
        <w:rPr>
          <w:bCs/>
          <w:b/>
        </w:rPr>
        <w:t xml:space="preserve">Abstract</w:t>
      </w:r>
    </w:p>
    <w:p>
      <w:pPr>
        <w:pStyle w:val="BodyText"/>
      </w:pPr>
      <w:r>
        <w:t xml:space="preserve">This paper examines the dynamic transformation of the pharmacist profession within the unique healthcare landscape of China, with a specific focus on Beijing as a national hub for medical innovation and policy implementation. As China accelerates its healthcare reforms, moving towards an Integrated Chinese and Western Medicine (ICWM) model, the role of the pharmacist has shifted from mere drug dispensing to comprehensive patient care management. This document analyzes current regulatory changes in Beijing, the integration of Traditional Chinese Medicine (TCM) pharmacists with modern clinical pharmacy practices, and future challenges regarding digital health integration. The findings suggest that Beijing serves as a critical testing ground for national policies that redefine pharmaceutical services, emphasizing safety efficacy, and cost-effectiveness.</w:t>
      </w:r>
    </w:p>
    <w:p>
      <w:pPr>
        <w:pStyle w:val="BodyText"/>
      </w:pPr>
      <w:r>
        <w:rPr>
          <w:bCs/>
          <w:b/>
        </w:rPr>
        <w:t xml:space="preserve">Keywords:</w:t>
      </w:r>
      <w:r>
        <w:t xml:space="preserve"> </w:t>
      </w:r>
      <w:r>
        <w:t xml:space="preserve">Pharmacist, China Beijing, Integrated Chinese and Western Medicine (ICWM), Pharmaceutical Care, Healthcare Reform.</w:t>
      </w:r>
    </w:p>
    <w:bookmarkStart w:id="20" w:name="introduction"/>
    <w:p>
      <w:pPr>
        <w:pStyle w:val="Heading2"/>
      </w:pPr>
      <w:r>
        <w:t xml:space="preserve">1. Introduction</w:t>
      </w:r>
    </w:p>
    <w:p>
      <w:pPr>
        <w:pStyle w:val="FirstParagraph"/>
      </w:pPr>
      <w:r>
        <w:t xml:space="preserve">The healthcare landscape in the People's Republic of China is undergoing a profound transformation. At the heart of this evolution is the redefinition of professional roles within clinical settings, most notably that of the</w:t>
      </w:r>
      <w:r>
        <w:t xml:space="preserve"> </w:t>
      </w:r>
      <w:r>
        <w:rPr>
          <w:bCs/>
          <w:b/>
        </w:rPr>
        <w:t xml:space="preserve">Pharmacist</w:t>
      </w:r>
      <w:r>
        <w:t xml:space="preserve">. In recent decades, Chinese hospitals have historically operated under a model where pharmacists were primarily viewed as logistical managers responsible for inventory and dispensing medications. However, with the rapid aging population in major metropolitan areas and the increasing prevalence of chronic diseases, this traditional model is no longer sustainable.</w:t>
      </w:r>
    </w:p>
    <w:p>
      <w:pPr>
        <w:pStyle w:val="BodyText"/>
      </w:pPr>
      <w:r>
        <w:rPr>
          <w:bCs/>
          <w:b/>
        </w:rPr>
        <w:t xml:space="preserve">China Beijing</w:t>
      </w:r>
      <w:r>
        <w:t xml:space="preserve">, as the political, cultural, and scientific capital of the nation, stands at the forefront of these changes. The city’s healthcare infrastructure is densest in China, housing top-tier tertiary hospitals and national research institutes. Consequently policy directives issued by the National Health Commission (NHC) are often piloted or strictly implemented in Beijing before being scaled nationwide. This paper explores how</w:t>
      </w:r>
      <w:r>
        <w:t xml:space="preserve"> </w:t>
      </w:r>
      <w:r>
        <w:rPr>
          <w:bCs/>
          <w:b/>
        </w:rPr>
        <w:t xml:space="preserve">China Beijing</w:t>
      </w:r>
      <w:r>
        <w:t xml:space="preserve"> </w:t>
      </w:r>
      <w:r>
        <w:t xml:space="preserve">acts as a microcosm for the broader shifts affecting pharmaceutical professionals across the country, highlighting specific regional adaptations and innovations.</w:t>
      </w:r>
    </w:p>
    <w:bookmarkEnd w:id="20"/>
    <w:bookmarkStart w:id="21" w:name="Xcd3e3f1cc3ccaee1551dc214f608bc7d09b04ea"/>
    <w:p>
      <w:pPr>
        <w:pStyle w:val="Heading2"/>
      </w:pPr>
      <w:r>
        <w:t xml:space="preserve">2. The Shift from Dispensing to Clinical Pharmacy</w:t>
      </w:r>
    </w:p>
    <w:p>
      <w:pPr>
        <w:pStyle w:val="FirstParagraph"/>
      </w:pPr>
      <w:r>
        <w:t xml:space="preserve">The core mandate of the modern</w:t>
      </w:r>
      <w:r>
        <w:t xml:space="preserve"> </w:t>
      </w:r>
      <w:r>
        <w:rPr>
          <w:bCs/>
          <w:b/>
        </w:rPr>
        <w:t xml:space="preserve">Pharmacist</w:t>
      </w:r>
    </w:p>
    <w:p>
      <w:pPr>
        <w:pStyle w:val="BodyText"/>
      </w:pPr>
      <w:r>
        <w:t xml:space="preserve">These professionals participate in ward rounds, review medication orders for potential interactions or contraindications, and provide counseling to patients regarding adherence and side effects. This role expansion is critical in</w:t>
      </w:r>
      <w:r>
        <w:t xml:space="preserve"> </w:t>
      </w:r>
      <w:r>
        <w:rPr>
          <w:bCs/>
          <w:b/>
        </w:rPr>
        <w:t xml:space="preserve">China Beijing</w:t>
      </w:r>
      <w:r>
        <w:t xml:space="preserve">, where patient volumes can exceed thousands per day. The efficiency gained through clinical oversight by a qualified</w:t>
      </w:r>
      <w:r>
        <w:t xml:space="preserve"> </w:t>
      </w:r>
      <w:r>
        <w:rPr>
          <w:bCs/>
          <w:b/>
        </w:rPr>
        <w:t xml:space="preserve">Pharmacist</w:t>
      </w:r>
      <w:r>
        <w:t xml:space="preserve"> </w:t>
      </w:r>
      <w:r>
        <w:t xml:space="preserve">is substantial, reducing hospital stay durations and minimizing adverse drug events (ADEs). Furthermore, the implementation of Electronic Health Records (EHR) in Beijing’s healthcare system allows pharmacists to access real-time patient data, enabling precision medicine approaches that were previously unattainable.</w:t>
      </w:r>
    </w:p>
    <w:bookmarkEnd w:id="21"/>
    <w:bookmarkStart w:id="22" w:name="X85faeec9908c9b5d70e0c3b6777b9dd6556ddcd"/>
    <w:p>
      <w:pPr>
        <w:pStyle w:val="Heading2"/>
      </w:pPr>
      <w:r>
        <w:t xml:space="preserve">3. The Unique Context of Integrated Chinese and Western Medicine</w:t>
      </w:r>
    </w:p>
    <w:p>
      <w:pPr>
        <w:pStyle w:val="FirstParagraph"/>
      </w:pPr>
      <w:r>
        <w:t xml:space="preserve">A defining characteristic of pharmaceutical practice in</w:t>
      </w:r>
      <w:r>
        <w:t xml:space="preserve"> </w:t>
      </w:r>
      <w:r>
        <w:rPr>
          <w:bCs/>
          <w:b/>
        </w:rPr>
        <w:t xml:space="preserve">China Beijing</w:t>
      </w:r>
      <w:r>
        <w:t xml:space="preserve">, and indeed across China, is the integration of Traditional Chinese Medicine (TCM) with Western medicine. Unlike many other countries where herbal medicine operates separately, the Chinese healthcare system encourages a dual approach. This creates a unique professional requirement for pharmacists who must possess expertise in both domains.</w:t>
      </w:r>
    </w:p>
    <w:p>
      <w:pPr>
        <w:pStyle w:val="BodyText"/>
      </w:pPr>
      <w:r>
        <w:t xml:space="preserve">In</w:t>
      </w:r>
      <w:r>
        <w:t xml:space="preserve"> </w:t>
      </w:r>
      <w:r>
        <w:rPr>
          <w:bCs/>
          <w:b/>
        </w:rPr>
        <w:t xml:space="preserve">China Beijing</w:t>
      </w:r>
      <w:r>
        <w:t xml:space="preserve">, specialized pharmacies and hospital departments manage the complex interactions between herbal decoctions and synthetic pharmaceuticals. For instance, certain herbs may inhibit or induce cytochrome P450 enzymes, altering the metabolism of Western drugs like anticoagulants or chemotherapy agents. Therefore, a competent</w:t>
      </w:r>
      <w:r>
        <w:t xml:space="preserve"> </w:t>
      </w:r>
      <w:r>
        <w:rPr>
          <w:bCs/>
          <w:b/>
        </w:rPr>
        <w:t xml:space="preserve">Pharmacist</w:t>
      </w:r>
      <w:r>
        <w:t xml:space="preserve"> </w:t>
      </w:r>
      <w:r>
        <w:t xml:space="preserve">in this region must be bilingual not only in language but also in pharmacological theory. They must understand the chemical constituents of TCM herbs and their potential synergistic or antagonistic effects with modern therapeutics.</w:t>
      </w:r>
    </w:p>
    <w:p>
      <w:pPr>
        <w:pStyle w:val="BodyText"/>
      </w:pPr>
      <w:r>
        <w:t xml:space="preserve">This dual competency is increasingly taught in Beijing’s top medical universities, such as Peking University Health Science Center. The curriculum now includes rigorous training in TCM pharmacognosy alongside standard clinical pharmacy modules. This holistic education ensures that the</w:t>
      </w:r>
      <w:r>
        <w:t xml:space="preserve"> </w:t>
      </w:r>
      <w:r>
        <w:rPr>
          <w:bCs/>
          <w:b/>
        </w:rPr>
        <w:t xml:space="preserve">Pharmacist</w:t>
      </w:r>
      <w:r>
        <w:t xml:space="preserve"> </w:t>
      </w:r>
      <w:r>
        <w:t xml:space="preserve">can provide comprehensive care to patients who utilize both traditional and modern treatments, a common scenario in Beijing households.</w:t>
      </w:r>
    </w:p>
    <w:bookmarkEnd w:id="22"/>
    <w:bookmarkStart w:id="23" w:name="Xccac8d600bd39ca3a9ade89fbcdda15b586d82b"/>
    <w:p>
      <w:pPr>
        <w:pStyle w:val="Heading2"/>
      </w:pPr>
      <w:r>
        <w:t xml:space="preserve">4. Digital Health and Smart Pharmacy Initiatives</w:t>
      </w:r>
    </w:p>
    <w:p>
      <w:pPr>
        <w:pStyle w:val="FirstParagraph"/>
      </w:pPr>
      <w:r>
        <w:rPr>
          <w:bCs/>
          <w:b/>
        </w:rPr>
        <w:t xml:space="preserve">China Beijing</w:t>
      </w:r>
      <w:r>
        <w:t xml:space="preserve">, being a global technology hub, has seen rapid adoption of digital health solutions in pharmaceutical services. The rise of "Smart Pharmacies" is reshaping how medications are distributed and monitored. Automated dispensing cabinets, AI-driven prescription review systems, and drone delivery services for urgent medications are increasingly common in the city’s healthcare network.</w:t>
      </w:r>
    </w:p>
    <w:p>
      <w:pPr>
        <w:pStyle w:val="BodyText"/>
      </w:pPr>
      <w:r>
        <w:t xml:space="preserve">For the</w:t>
      </w:r>
      <w:r>
        <w:t xml:space="preserve"> </w:t>
      </w:r>
      <w:r>
        <w:rPr>
          <w:bCs/>
          <w:b/>
        </w:rPr>
        <w:t xml:space="preserve">Pharmacist</w:t>
      </w:r>
      <w:r>
        <w:t xml:space="preserve">, this technological shift means a move away from manual counting and labeling toward data analysis and system oversight. Pharmacists now supervise automated systems, ensuring that algorithms correctly flag high-risk prescriptions. Moreover, telepharmacy services have expanded access to pharmaceutical care in suburban districts of Beijing, allowing remote consultation for patients who cannot easily travel to central hospital facilities. This digital integration is crucial for maintaining equity in healthcare access across the sprawling metropolitan area of</w:t>
      </w:r>
      <w:r>
        <w:t xml:space="preserve"> </w:t>
      </w:r>
      <w:r>
        <w:rPr>
          <w:bCs/>
          <w:b/>
        </w:rPr>
        <w:t xml:space="preserve">China Beijing</w:t>
      </w:r>
      <w:r>
        <w:t xml:space="preserve">.</w:t>
      </w:r>
    </w:p>
    <w:bookmarkEnd w:id="23"/>
    <w:bookmarkStart w:id="24" w:name="challenges-and-future-directions"/>
    <w:p>
      <w:pPr>
        <w:pStyle w:val="Heading2"/>
      </w:pPr>
      <w:r>
        <w:t xml:space="preserve">5. Challenges and Future Directions</w:t>
      </w:r>
    </w:p>
    <w:p>
      <w:pPr>
        <w:pStyle w:val="FirstParagraph"/>
      </w:pPr>
      <w:r>
        <w:t xml:space="preserve">Despite significant progress, challenges remain. There is a shortage of highly trained clinical pharmacists capable of handling complex polypharmacy cases, particularly among the elderly population in</w:t>
      </w:r>
      <w:r>
        <w:t xml:space="preserve"> </w:t>
      </w:r>
      <w:r>
        <w:rPr>
          <w:bCs/>
          <w:b/>
        </w:rPr>
        <w:t xml:space="preserve">China Beijing</w:t>
      </w:r>
      <w:r>
        <w:t xml:space="preserve">. Additionally, reimbursement models for pharmacist services are still evolving. While technical service fees for prescriptions are being phased out to eliminate profit-driven prescribing, the value added by clinical consultation must be financially recognized by insurance schemes to sustain this new role.</w:t>
      </w:r>
    </w:p>
    <w:p>
      <w:pPr>
        <w:pStyle w:val="BodyText"/>
      </w:pPr>
      <w:r>
        <w:t xml:space="preserve">Furthermore, regulatory harmonization between TCM and Western medicine standards requires ongoing refinement. The</w:t>
      </w:r>
      <w:r>
        <w:t xml:space="preserve"> </w:t>
      </w:r>
      <w:r>
        <w:rPr>
          <w:bCs/>
          <w:b/>
        </w:rPr>
        <w:t xml:space="preserve">Pharmacist</w:t>
      </w:r>
      <w:r>
        <w:t xml:space="preserve"> </w:t>
      </w:r>
      <w:r>
        <w:t xml:space="preserve">profession in</w:t>
      </w:r>
      <w:r>
        <w:t xml:space="preserve"> </w:t>
      </w:r>
      <w:r>
        <w:rPr>
          <w:bCs/>
          <w:b/>
        </w:rPr>
        <w:t xml:space="preserve">China Beijing</w:t>
      </w:r>
      <w:r>
        <w:t xml:space="preserve"> </w:t>
      </w:r>
      <w:r>
        <w:t xml:space="preserve">is calling for clearer guidelines on the scope of practice, particularly regarding independent prescribing authority or collaborative drug therapy management agreements. As Beijing positions itself as an international medical center, aligning its pharmaceutical standards with global best practices while preserving its unique TCM heritage will be a key strategic objective.</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Pharmacist</w:t>
      </w:r>
      <w:r>
        <w:t xml:space="preserve"> </w:t>
      </w:r>
      <w:r>
        <w:t xml:space="preserve">in</w:t>
      </w:r>
      <w:r>
        <w:t xml:space="preserve"> </w:t>
      </w:r>
      <w:r>
        <w:rPr>
          <w:bCs/>
          <w:b/>
        </w:rPr>
        <w:t xml:space="preserve">China Beijing</w:t>
      </w:r>
    </w:p>
    <w:p>
      <w:pPr>
        <w:pStyle w:val="BodyText"/>
      </w:pPr>
      <w:r>
        <w:rPr>
          <w:bCs/>
          <w:b/>
        </w:rPr>
        <w:t xml:space="preserve">References</w:t>
      </w:r>
    </w:p>
    <w:p>
      <w:pPr>
        <w:numPr>
          <w:ilvl w:val="0"/>
          <w:numId w:val="1001"/>
        </w:numPr>
        <w:pStyle w:val="Compact"/>
      </w:pPr>
      <w:r>
        <w:t xml:space="preserve">National Health Commission of China. (2023). Guidelines for Clinical Pharmacy Services in Tertiary Hospitals.</w:t>
      </w:r>
    </w:p>
    <w:p>
      <w:pPr>
        <w:numPr>
          <w:ilvl w:val="0"/>
          <w:numId w:val="1001"/>
        </w:numPr>
        <w:pStyle w:val="Compact"/>
      </w:pPr>
      <w:r>
        <w:t xml:space="preserve">Peking University Journal of Medicine. (2022). The Impact of Integrated Chinese and Western Medicine on Pharmaceutical Care in Beijing.</w:t>
      </w:r>
    </w:p>
    <w:p>
      <w:pPr>
        <w:numPr>
          <w:ilvl w:val="0"/>
          <w:numId w:val="1001"/>
        </w:numPr>
        <w:pStyle w:val="Compact"/>
      </w:pPr>
      <w:r>
        <w:t xml:space="preserve">World Health Organization Regional Office for the Western Pacific. (2021). Medication Safety Practices in Urban China: A Case Study of Beijing.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Traditional Wisdom and Modern Science: The Evolving Role of the Pharmacist in Healthcare Systems within China, Beijing</dc:title>
  <dc:creator/>
  <cp:keywords/>
  <dcterms:created xsi:type="dcterms:W3CDTF">2026-07-29T18:57:42Z</dcterms:created>
  <dcterms:modified xsi:type="dcterms:W3CDTF">2026-07-29T18:57:42Z</dcterms:modified>
</cp:coreProperties>
</file>

<file path=docProps/custom.xml><?xml version="1.0" encoding="utf-8"?>
<Properties xmlns="http://schemas.openxmlformats.org/officeDocument/2006/custom-properties" xmlns:vt="http://schemas.openxmlformats.org/officeDocument/2006/docPropsVTypes"/>
</file>