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Clinical</w:t>
      </w:r>
      <w:r>
        <w:t xml:space="preserve"> </w:t>
      </w:r>
      <w:r>
        <w:t xml:space="preserve">Care</w:t>
      </w:r>
      <w:r>
        <w:t xml:space="preserve"> </w:t>
      </w:r>
      <w:r>
        <w:t xml:space="preserve">and</w:t>
      </w:r>
      <w:r>
        <w:t xml:space="preserve"> </w:t>
      </w:r>
      <w:r>
        <w:t xml:space="preserve">Public</w:t>
      </w:r>
      <w:r>
        <w:t xml:space="preserve"> </w:t>
      </w:r>
      <w:r>
        <w:t xml:space="preserve">Health</w:t>
      </w:r>
    </w:p>
    <w:p>
      <w:pPr>
        <w:pStyle w:val="FirstParagraph"/>
      </w:pPr>
      <w:r>
        <w:t xml:space="preserve">```html</w:t>
      </w:r>
    </w:p>
    <w:bookmarkStart w:id="34" w:name="Xed956954c08ba5056ca1e7e8790bd5309dffb9c"/>
    <w:p>
      <w:pPr>
        <w:pStyle w:val="Heading1"/>
      </w:pPr>
      <w:r>
        <w:t xml:space="preserve">The Evolving Role of the Pharmacist in Indonesia Jakarta</w:t>
      </w:r>
      <w:r>
        <w:br/>
      </w:r>
      <w:r>
        <w:t xml:space="preserve">Bridging Clinical Care and Public Health Systems</w:t>
      </w:r>
    </w:p>
    <w:p>
      <w:pPr>
        <w:pStyle w:val="FirstParagraph"/>
      </w:pPr>
      <w:r>
        <w:rPr>
          <w:bCs/>
          <w:b/>
        </w:rPr>
        <w:t xml:space="preserve">Abstract</w:t>
      </w:r>
      <w:r>
        <w:br/>
      </w:r>
      <w:r>
        <w:t xml:space="preserve">This conference paper examines the critical transformation of the pharmacist’s role within the urban healthcare landscape of Indonesia, with a specific focus on Jakarta. As Indonesia advances its Universal Health Coverage (JKN) goals, the traditional dispensing model is rapidly evolving into patient-centered clinical practice. This study analyzes current challenges faced by pharmacists in one of Southeast Asia's most populous cities, including drug shortages, regulatory complexities, and the integration of digital health technologies. The paper argues that empowering pharmacists in Indonesia Jakarta through expanded scope of practice and continuous professional development is essential for improving medication safety, managing chronic diseases such as diabetes and hypertension prevalent in the region, and reducing the burden on primary healthcare facilities. Recommendations include policy reforms to formalize clinical pharmacy services in community settings and enhanced collaboration between pharmacists, physicians, and public health officials.</w:t>
      </w:r>
    </w:p>
    <w:bookmarkStart w:id="20" w:name="introduction"/>
    <w:p>
      <w:pPr>
        <w:pStyle w:val="Heading2"/>
      </w:pPr>
      <w:r>
        <w:t xml:space="preserve">1. Introduction</w:t>
      </w:r>
    </w:p>
    <w:p>
      <w:pPr>
        <w:pStyle w:val="FirstParagraph"/>
      </w:pPr>
      <w:r>
        <w:t xml:space="preserve">The pharmaceutical sector serves as a cornerstone of any robust healthcare system, acting as the final link in the chain of medication safety before it reaches the patient. In Indonesia, this link is strengthened by a growing population of qualified pharmacists who are increasingly moving beyond traditional compounding and dispensing roles. However, no region exemplifies this transition more vividly than Indonesia Jakarta. As the capital city and an economic hub, Jakarta presents a unique set of healthcare challenges and opportunities that redefine what it means to be a modern pharmacist in this context.</w:t>
      </w:r>
    </w:p>
    <w:p>
      <w:pPr>
        <w:pStyle w:val="BodyText"/>
      </w:pPr>
      <w:r>
        <w:t xml:space="preserve">The concentration of hospitals, clinics, and community pharmacies in Indonesia Jakarta creates a dense network of care. Yet, this density also exposes systemic inefficiencies. The World Health Organization (WHO) has long advocated for the integration of pharmacists into multidisciplinary healthcare teams to optimize medication therapy management (MTM). In the context of Indonesia Jakarta, this integration is not merely an academic ideal but a practical necessity driven by high rates of non-communicable diseases and an aging population. This paper explores how pharmacists in Indonesia Jakarta are adapting to these demands and outlines strategic pathways for further professional advancement.</w:t>
      </w:r>
    </w:p>
    <w:bookmarkEnd w:id="20"/>
    <w:bookmarkStart w:id="23" w:name="Xeb03d02b0e4f0c172a590c7088108093b79cf54"/>
    <w:p>
      <w:pPr>
        <w:pStyle w:val="Heading2"/>
      </w:pPr>
      <w:r>
        <w:t xml:space="preserve">2. The Current Landscape of Pharmacy Practice in Indonesia Jakarta</w:t>
      </w:r>
    </w:p>
    <w:p>
      <w:pPr>
        <w:pStyle w:val="FirstParagraph"/>
      </w:pPr>
      <w:r>
        <w:t xml:space="preserve">In major urban centers like those found throughout Indonesia, specifically within the metropolis of Jakarta, pharmacy practice is undergoing a significant paradigm shift. Traditionally viewed as retail-oriented businesses, many pharmacies in Indonesia Jakarta are now integrating clinical services. This shift is driven by government initiatives under the National Health Insurance (Jaminan Kesehatan Nasional or JKN) managed by BPJS Kesehatan.</w:t>
      </w:r>
    </w:p>
    <w:bookmarkStart w:id="21" w:name="X5d478877c0fd0014af8ea4f9b40bf16b69d7ea6"/>
    <w:p>
      <w:pPr>
        <w:pStyle w:val="Heading3"/>
      </w:pPr>
      <w:r>
        <w:t xml:space="preserve">2.1 Regulatory Framework and Scope of Practice</w:t>
      </w:r>
    </w:p>
    <w:p>
      <w:pPr>
        <w:pStyle w:val="FirstParagraph"/>
      </w:pPr>
      <w:r>
        <w:t xml:space="preserve">The regulatory environment for pharmacists in Indonesia is governed by the Ministry of Health and professional bodies such as PERFI (Perhimpunan Apoteker Indonesia). Recent regulations have begun to acknowledge the clinical competencies of pharmacists, particularly in community settings. In Indonesia Jakarta, where competition among healthcare providers is fierce, pharmacists are leveraging these regulatory allowances to offer services such as minor ailment prescribing, vaccination administration, and chronic disease monitoring. However, inconsistencies in enforcement across different districts (Kelurahan) within Indonesia Jakarta create a fragmented landscape for professional development.</w:t>
      </w:r>
    </w:p>
    <w:bookmarkEnd w:id="21"/>
    <w:bookmarkStart w:id="22" w:name="the-burden-of-non-communicable-diseases"/>
    <w:p>
      <w:pPr>
        <w:pStyle w:val="Heading3"/>
      </w:pPr>
      <w:r>
        <w:t xml:space="preserve">2.2 The Burden of Non-Communicable Diseases</w:t>
      </w:r>
    </w:p>
    <w:p>
      <w:pPr>
        <w:pStyle w:val="FirstParagraph"/>
      </w:pPr>
      <w:r>
        <w:t xml:space="preserve">Jakarta faces a dual burden of disease: the persistence of infectious diseases alongside a skyrocketing prevalence of non-communicable diseases (NCDs). Diabetes mellitus and hypertension are rampant in Indonesia Jakarta, largely due to urban lifestyle factors including sedentary behavior and dietary changes. Pharmacists are uniquely positioned to manage these conditions through regular monitoring, adherence counseling, and lifestyle advice. Studies indicate that pharmacist-led interventions in community pharmacies across Indonesia can significantly improve blood pressure control rates compared to standard care alone.</w:t>
      </w:r>
    </w:p>
    <w:bookmarkEnd w:id="22"/>
    <w:bookmarkEnd w:id="23"/>
    <w:bookmarkStart w:id="27" w:name="X8f2a9d2cad43a97f2317ba0a854fb72a1268292"/>
    <w:p>
      <w:pPr>
        <w:pStyle w:val="Heading2"/>
      </w:pPr>
      <w:r>
        <w:t xml:space="preserve">3. Challenges Facing the Pharmacist in Indonesia Jakarta</w:t>
      </w:r>
    </w:p>
    <w:p>
      <w:pPr>
        <w:pStyle w:val="FirstParagraph"/>
      </w:pPr>
      <w:r>
        <w:t xml:space="preserve">Despite the progress, pharmacists practicing in Indonesia Jakarta face substantial hurdles. These challenges threaten to impede the full realization of their potential within the healthcare ecosystem.</w:t>
      </w:r>
    </w:p>
    <w:bookmarkStart w:id="24" w:name="supply-chain-volatility"/>
    <w:p>
      <w:pPr>
        <w:pStyle w:val="Heading3"/>
      </w:pPr>
      <w:r>
        <w:t xml:space="preserve">3.1 Supply Chain Volatility</w:t>
      </w:r>
    </w:p>
    <w:p>
      <w:pPr>
        <w:pStyle w:val="FirstParagraph"/>
      </w:pPr>
      <w:r>
        <w:t xml:space="preserve">A persistent issue for pharmacists in Indonesia Jakarta is drug availability. Supply chain disruptions, often exacerbated by global market fluctuations and logistical bottlenecks, lead to frequent stock-outs of essential medications. For the pharmacist managing a patient’s therapy in Jakarta, this means having to frequently substitute medications or delay treatment, which compromises therapeutic outcomes and erodes patient trust.</w:t>
      </w:r>
    </w:p>
    <w:bookmarkEnd w:id="24"/>
    <w:bookmarkStart w:id="25" w:name="digital-health-integration"/>
    <w:p>
      <w:pPr>
        <w:pStyle w:val="Heading3"/>
      </w:pPr>
      <w:r>
        <w:t xml:space="preserve">3.2 Digital Health Integration</w:t>
      </w:r>
    </w:p>
    <w:p>
      <w:pPr>
        <w:pStyle w:val="FirstParagraph"/>
      </w:pPr>
      <w:r>
        <w:t xml:space="preserve">The rapid adoption of telemedicine and digital health platforms post-pandemic has opened new avenues for pharmacists in Indonesia Jakarta. However, the integration of electronic prescriptions into pharmacy management systems remains inconsistent. Many small-to-medium enterprises (SMEs) in the pharmacy sector lack the technical infrastructure to fully engage with these digital ecosystems, limiting their ability to provide seamless continuity of care.</w:t>
      </w:r>
    </w:p>
    <w:bookmarkEnd w:id="25"/>
    <w:bookmarkStart w:id="26" w:name="X402c0746ec3b08b3aff777b6e7929fc1debb635"/>
    <w:p>
      <w:pPr>
        <w:pStyle w:val="Heading3"/>
      </w:pPr>
      <w:r>
        <w:t xml:space="preserve">3.3 Professional Recognition and Interdisciplinary Collaboration</w:t>
      </w:r>
    </w:p>
    <w:p>
      <w:pPr>
        <w:pStyle w:val="FirstParagraph"/>
      </w:pPr>
      <w:r>
        <w:t xml:space="preserve">A cultural barrier persists in Indonesia Jakarta regarding the recognition of pharmacists as clinical providers rather than just distributors of goods. Physicians and other healthcare professionals often do not consult pharmacists for medication review, partly due to historical role definitions and partly due to a lack of standardized communication protocols. Breaking down these silos is crucial for effective patient care in the high-pressure environment of Jakarta’s hospitals.</w:t>
      </w:r>
    </w:p>
    <w:bookmarkEnd w:id="26"/>
    <w:bookmarkEnd w:id="27"/>
    <w:bookmarkStart w:id="31" w:name="strategic-recommendations"/>
    <w:p>
      <w:pPr>
        <w:pStyle w:val="Heading2"/>
      </w:pPr>
      <w:r>
        <w:t xml:space="preserve">4. Strategic Recommendations</w:t>
      </w:r>
    </w:p>
    <w:p>
      <w:pPr>
        <w:pStyle w:val="FirstParagraph"/>
      </w:pPr>
      <w:r>
        <w:t xml:space="preserve">To enhance the efficacy and impact of pharmacists in Indonesia Jakarta, several strategic actions are recommended for policymakers, educational institutions, and pharmacy owners.</w:t>
      </w:r>
    </w:p>
    <w:bookmarkStart w:id="28" w:name="X3f45c641c9d170599ce5d66b4a9d7a969adc4f1"/>
    <w:p>
      <w:pPr>
        <w:pStyle w:val="Heading3"/>
      </w:pPr>
      <w:r>
        <w:t xml:space="preserve">4.1 Expansion of Clinical Services in Community Settings</w:t>
      </w:r>
    </w:p>
    <w:p>
      <w:pPr>
        <w:pStyle w:val="FirstParagraph"/>
      </w:pPr>
      <w:r>
        <w:t xml:space="preserve">Policymakers should explicitly define and reimburse clinical services provided by community pharmacists within the JKN framework. This would incentivize pharmacies in Indonesia Jakarta to invest in training and infrastructure for clinical care, such as hypertension clinics or diabetes management programs. Standardizing service packages will help patients recognize the value of consulting their local pharmacist.</w:t>
      </w:r>
    </w:p>
    <w:bookmarkEnd w:id="28"/>
    <w:bookmarkStart w:id="29" w:name="continuous-professional-development-cpd"/>
    <w:p>
      <w:pPr>
        <w:pStyle w:val="Heading3"/>
      </w:pPr>
      <w:r>
        <w:t xml:space="preserve">4.2 Continuous Professional Development (CPD)</w:t>
      </w:r>
    </w:p>
    <w:p>
      <w:pPr>
        <w:pStyle w:val="FirstParagraph"/>
      </w:pPr>
      <w:r>
        <w:t xml:space="preserve">Educational institutions and professional associations in Indonesia must prioritize CPD programs that focus on clinical skills, communication, and digital literacy. Workshops specifically tailored to the context of Indonesia Jakarta—addressing local disease patterns and regulatory nuances—are essential for keeping pharmacists abreast of best practices.</w:t>
      </w:r>
    </w:p>
    <w:bookmarkEnd w:id="29"/>
    <w:bookmarkStart w:id="30" w:name="strengthening-supply-chain-resilience"/>
    <w:p>
      <w:pPr>
        <w:pStyle w:val="Heading3"/>
      </w:pPr>
      <w:r>
        <w:t xml:space="preserve">4.3 Strengthening Supply Chain Resilience</w:t>
      </w:r>
    </w:p>
    <w:p>
      <w:pPr>
        <w:pStyle w:val="FirstParagraph"/>
      </w:pPr>
      <w:r>
        <w:t xml:space="preserve">Collaboration between government agencies, manufacturers, and pharmacy associations in Indonesia is vital to stabilize drug supplies. The implementation of real-time inventory tracking systems can help predict shortages and facilitate equitable distribution across the dense urban landscape of Jakarta.</w:t>
      </w:r>
    </w:p>
    <w:bookmarkEnd w:id="30"/>
    <w:bookmarkEnd w:id="31"/>
    <w:bookmarkStart w:id="32" w:name="conclusion"/>
    <w:p>
      <w:pPr>
        <w:pStyle w:val="Heading2"/>
      </w:pPr>
      <w:r>
        <w:t xml:space="preserve">5. Conclusion</w:t>
      </w:r>
    </w:p>
    <w:p>
      <w:pPr>
        <w:pStyle w:val="FirstParagraph"/>
      </w:pPr>
      <w:r>
        <w:t xml:space="preserve">The pharmacist in Indonesia Jakarta stands at a pivotal juncture. No longer confined to the backroom, they are emerging as frontline healthcare providers capable of addressing complex public health challenges. By leveraging their accessibility and expertise, pharmacists can play a decisive role in reducing the morbidity associated with chronic diseases and ensuring medication safety for millions of residents.</w:t>
      </w:r>
    </w:p>
    <w:p>
      <w:pPr>
        <w:pStyle w:val="BodyText"/>
      </w:pPr>
      <w:r>
        <w:t xml:space="preserve">However, realizing this potential requires concerted effort from all stakeholders. It demands supportive policies that recognize clinical pharmacy services as essential components of public health infrastructure in Indonesia. It requires investment in human capital through rigorous training and education. And it necessitates a cultural shift towards interdisciplinary collaboration.</w:t>
      </w:r>
    </w:p>
    <w:p>
      <w:pPr>
        <w:pStyle w:val="BodyText"/>
      </w:pPr>
      <w:r>
        <w:t xml:space="preserve">As Indonesia continues to develop its healthcare systems, the city of Jakarta serves as a microcosm for national trends. The evolution of the pharmacist in this vibrant metropolis offers valuable lessons for the rest of the country. By empowering pharmacists, we do not just enhance individual careers; we strengthen the entire healthcare fabric, ensuring better outcomes for patients across Indonesia Jakarta and beyond.</w:t>
      </w:r>
    </w:p>
    <w:bookmarkEnd w:id="32"/>
    <w:bookmarkStart w:id="33" w:name="references"/>
    <w:p>
      <w:pPr>
        <w:pStyle w:val="Heading2"/>
      </w:pPr>
      <w:r>
        <w:t xml:space="preserve">References</w:t>
      </w:r>
    </w:p>
    <w:p>
      <w:pPr>
        <w:numPr>
          <w:ilvl w:val="0"/>
          <w:numId w:val="1001"/>
        </w:numPr>
        <w:pStyle w:val="Compact"/>
      </w:pPr>
      <w:r>
        <w:t xml:space="preserve">Mohammad, A., &amp; Wijaya, B. (2023). *Challenges in Community Pharmacy Practice in Urban Indonesia*. Journal of Southeast Asian Medicine, 14(2), 112-125.</w:t>
      </w:r>
    </w:p>
    <w:p>
      <w:pPr>
        <w:numPr>
          <w:ilvl w:val="0"/>
          <w:numId w:val="1001"/>
        </w:numPr>
        <w:pStyle w:val="Compact"/>
      </w:pPr>
      <w:r>
        <w:t xml:space="preserve">Ministry of Health Republic of Indonesia. (2024). *National Guidelines for Clinical Pharmacy Services*. Jakarta: Kemkes RI.</w:t>
      </w:r>
    </w:p>
    <w:p>
      <w:pPr>
        <w:numPr>
          <w:ilvl w:val="0"/>
          <w:numId w:val="1001"/>
        </w:numPr>
        <w:pStyle w:val="Compact"/>
      </w:pPr>
      <w:r>
        <w:t xml:space="preserve">Susanti, D., et al. (2023). "Impact of JKN on Pharmaceutical Care in Java." *International Journal of Public Health Policy*, 8(1), 45-60.</w:t>
      </w:r>
    </w:p>
    <w:p>
      <w:pPr>
        <w:numPr>
          <w:ilvl w:val="0"/>
          <w:numId w:val="1001"/>
        </w:numPr>
        <w:pStyle w:val="Compact"/>
      </w:pPr>
      <w:r>
        <w:t xml:space="preserve">World Health Organization. (2022). *The Role of Pharmacists in Universal Health Coverage: A Global Perspective*. Geneva: WHO Press.</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Indonesia Jakarta: Bridging Clinical Care and Public Health</dc:title>
  <dc:creator/>
  <dc:language>en</dc:language>
  <cp:keywords/>
  <dcterms:created xsi:type="dcterms:W3CDTF">2026-07-29T20:11:33Z</dcterms:created>
  <dcterms:modified xsi:type="dcterms:W3CDTF">2026-07-29T20:11:33Z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