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Iraq</w:t>
      </w:r>
      <w:r>
        <w:t xml:space="preserve"> </w:t>
      </w:r>
      <w:r>
        <w:t xml:space="preserve">Baghdad:</w:t>
      </w:r>
      <w:r>
        <w:t xml:space="preserve"> </w:t>
      </w:r>
      <w:r>
        <w:t xml:space="preserve">Bridging</w:t>
      </w:r>
      <w:r>
        <w:t xml:space="preserve"> </w:t>
      </w:r>
      <w:r>
        <w:t xml:space="preserve">Clinical</w:t>
      </w:r>
      <w:r>
        <w:t xml:space="preserve"> </w:t>
      </w:r>
      <w:r>
        <w:t xml:space="preserve">Gaps</w:t>
      </w:r>
      <w:r>
        <w:t xml:space="preserve"> </w:t>
      </w:r>
      <w:r>
        <w:t xml:space="preserve">and</w:t>
      </w:r>
      <w:r>
        <w:t xml:space="preserve"> </w:t>
      </w:r>
      <w:r>
        <w:t xml:space="preserve">Enhancing</w:t>
      </w:r>
      <w:r>
        <w:t xml:space="preserve"> </w:t>
      </w:r>
      <w:r>
        <w:t xml:space="preserve">Patient</w:t>
      </w:r>
      <w:r>
        <w:t xml:space="preserve"> </w:t>
      </w:r>
      <w:r>
        <w:t xml:space="preserve">Outcomes</w:t>
      </w:r>
    </w:p>
    <w:bookmarkStart w:id="33" w:name="Xa18704b78486938b6f277e0c3c76918bfe25d59"/>
    <w:p>
      <w:pPr>
        <w:pStyle w:val="Heading1"/>
      </w:pPr>
      <w:r>
        <w:t xml:space="preserve">The Evolving Role of the Pharmacist in Iraq Baghdad:</w:t>
      </w:r>
    </w:p>
    <w:bookmarkStart w:id="21" w:name="Xbc05ffc45dbc36528998ccb4ce75fc8eaddd6ee"/>
    <w:p>
      <w:pPr>
        <w:pStyle w:val="Heading2"/>
      </w:pPr>
      <w:r>
        <w:t xml:space="preserve">Bridging Clinical Gaps and Enhancing Patient Outcomes</w:t>
      </w:r>
    </w:p>
    <w:p>
      <w:pPr>
        <w:pStyle w:val="FirstParagraph"/>
      </w:pPr>
      <w:r>
        <w:rPr>
          <w:bCs/>
          <w:b/>
        </w:rPr>
        <w:t xml:space="preserve">A Conference Paper Submission</w:t>
      </w:r>
    </w:p>
    <w:p>
      <w:pPr>
        <w:pStyle w:val="BodyText"/>
      </w:pPr>
      <w:r>
        <w:rPr>
          <w:iCs/>
          <w:i/>
        </w:rPr>
        <w:t xml:space="preserve">Presented at the International Symposium on Healthcare Reform in the Middle East</w:t>
      </w:r>
    </w:p>
    <w:bookmarkStart w:id="20" w:name="abstract"/>
    <w:p>
      <w:pPr>
        <w:pStyle w:val="Heading3"/>
      </w:pPr>
      <w:r>
        <w:t xml:space="preserve">Abstract</w:t>
      </w:r>
    </w:p>
    <w:p>
      <w:pPr>
        <w:pStyle w:val="FirstParagraph"/>
      </w:pPr>
      <w:r>
        <w:t xml:space="preserve">This paper examines the critical transformation of pharmacy practice within the specific socio-political and healthcare context of Iraq Baghdad. Historically, pharmacists in this region have been viewed primarily as dispensers of medication. However, recent reforms and the pressing needs arising from post-conflict reconstruction have necessitated a shift toward clinical pharmacy services. This document analyzes current challenges in Baghdad’s pharmaceutical landscape, including supply chain volatility and antibiotic resistance, and proposes strategic frameworks for integrating pharmacists into multidisciplinary healthcare teams. The findings suggest that empowering pharmacists as accessible primary care providers can significantly improve patient adherence, reduce medication errors, and alleviate the burden on Iraq Baghdad’s overextended medical infrastructure.</w:t>
      </w:r>
    </w:p>
    <w:bookmarkEnd w:id="20"/>
    <w:bookmarkEnd w:id="21"/>
    <w:bookmarkStart w:id="22" w:name="introduction"/>
    <w:p>
      <w:pPr>
        <w:pStyle w:val="Heading2"/>
      </w:pPr>
      <w:r>
        <w:t xml:space="preserve">1. Introduction</w:t>
      </w:r>
    </w:p>
    <w:p>
      <w:pPr>
        <w:pStyle w:val="FirstParagraph"/>
      </w:pPr>
      <w:r>
        <w:t xml:space="preserve">The healthcare landscape of Iraq Baghdad has undergone profound changes over the last two decades. While significant progress has been made in rebuilding hospital infrastructure, the human resource capacity—specifically within allied health professions—requires urgent attention. Among these, the role of the pharmacist stands at a pivotal juncture. In traditional settings across Iraq Baghdad, pharmacists have functioned largely as technicians of distribution, ensuring that drugs are available and correctly dispensed. However, with rising rates of non-communicable diseases such as diabetes and hypertension prevalent in urban centers like Baghdad, the demand for clinical expertise is no longer optional; it is imperative.</w:t>
      </w:r>
    </w:p>
    <w:p>
      <w:pPr>
        <w:pStyle w:val="BodyText"/>
      </w:pPr>
      <w:r>
        <w:t xml:space="preserve">This conference paper argues that redefining the scope of practice for pharmacists in Iraq Baghdad is essential for modernizing the national healthcare system. By shifting focus from product-centric to patient-centric care, pharmacists can serve as frontline defenders against medication errors and adverse drug events, which remain underreported challenges in the region.</w:t>
      </w:r>
    </w:p>
    <w:bookmarkEnd w:id="22"/>
    <w:bookmarkStart w:id="25" w:name="Xcd2f529c104d00624ee75b447b59f70f6f81096"/>
    <w:p>
      <w:pPr>
        <w:pStyle w:val="Heading2"/>
      </w:pPr>
      <w:r>
        <w:t xml:space="preserve">2. Current Landscape of Pharmacy Practice in Iraq Baghdad</w:t>
      </w:r>
    </w:p>
    <w:p>
      <w:pPr>
        <w:pStyle w:val="FirstParagraph"/>
      </w:pPr>
      <w:r>
        <w:t xml:space="preserve">The pharmaceutical sector in Iraq Baghdad is characterized by a high density of private retail pharmacies. These community outlets are often the most accessible point of healthcare contact for residents, particularly those living in dense urban areas where hospital visits may be logistically difficult or time-consuming. Despite this accessibility, the practice model remains predominantly transactional.</w:t>
      </w:r>
    </w:p>
    <w:bookmarkStart w:id="23" w:name="supply-chain-and-availability"/>
    <w:p>
      <w:pPr>
        <w:pStyle w:val="Heading3"/>
      </w:pPr>
      <w:r>
        <w:t xml:space="preserve">2.1 Supply Chain and Availability</w:t>
      </w:r>
    </w:p>
    <w:p>
      <w:pPr>
        <w:pStyle w:val="FirstParagraph"/>
      </w:pPr>
      <w:r>
        <w:t xml:space="preserve">A major concern in Iraq Baghdad is the stability of drug supply chains. Sanctions history, coupled with recent global supply disruptions, has led to periodic shortages of essential medications. In this vacuum, pharmacists often find themselves acting as triage agents, suggesting therapeutic alternatives when first-line treatments are unavailable. Without formalized guidelines for substitution and clinical oversight by physicians in these moments, there is a risk of therapeutic inconsistency and potential harm to patient populations.</w:t>
      </w:r>
    </w:p>
    <w:bookmarkEnd w:id="23"/>
    <w:bookmarkStart w:id="24" w:name="the-antibiotic-resistance-crisis"/>
    <w:p>
      <w:pPr>
        <w:pStyle w:val="Heading3"/>
      </w:pPr>
      <w:r>
        <w:t xml:space="preserve">2.2 The Antibiotic Resistance Crisis</w:t>
      </w:r>
    </w:p>
    <w:p>
      <w:pPr>
        <w:pStyle w:val="FirstParagraph"/>
      </w:pPr>
      <w:r>
        <w:t xml:space="preserve">Iraq Baghdad faces a growing threat from antimicrobial resistance (AMR). Over-the-counter availability of antibiotics has historically contributed to inappropriate prescribing and self-medication patterns among the populace. Pharmacists, currently lacking the legal authority or training to manage antibiotic stewardship, are often pressured by patients demanding prescriptions for viral infections. This dynamic underscores the urgent need for regulatory changes that allow pharmacists to intervene clinically.</w:t>
      </w:r>
    </w:p>
    <w:bookmarkEnd w:id="24"/>
    <w:bookmarkEnd w:id="25"/>
    <w:bookmarkStart w:id="28" w:name="Xd46a4b5cf98d39944edb27cbc658ce293530ec4"/>
    <w:p>
      <w:pPr>
        <w:pStyle w:val="Heading2"/>
      </w:pPr>
      <w:r>
        <w:t xml:space="preserve">3. Strategic Imperatives for Clinical Integration</w:t>
      </w:r>
    </w:p>
    <w:p>
      <w:pPr>
        <w:pStyle w:val="FirstParagraph"/>
      </w:pPr>
      <w:r>
        <w:t xml:space="preserve">To address these challenges, several strategic pillars must be implemented within Iraq Baghdad’s healthcare framework.</w:t>
      </w:r>
    </w:p>
    <w:bookmarkStart w:id="26" w:name="Xf6fd707c234792908a7bb1c309cf63f1782b926"/>
    <w:p>
      <w:pPr>
        <w:pStyle w:val="Heading3"/>
      </w:pPr>
      <w:r>
        <w:t xml:space="preserve">3.1 Educational Reform and Continuous Professional Development</w:t>
      </w:r>
    </w:p>
    <w:p>
      <w:pPr>
        <w:pStyle w:val="FirstParagraph"/>
      </w:pPr>
      <w:r>
        <w:t xml:space="preserve">The transition to clinical pharmacy requires a robust overhaul of pharmacy curricula in universities across Iraq Baghdad. Current undergraduate programs must integrate more rigorous training in pharmacotherapy, patient counseling, and diagnostic reasoning. Furthermore, continuing education programs must be mandated for practicing pharmacists to keep pace with international standards of care. Specialized certifications in areas such as diabetes management and cardiovascular health should be incentivized.</w:t>
      </w:r>
    </w:p>
    <w:bookmarkEnd w:id="26"/>
    <w:bookmarkStart w:id="27" w:name="legislative-advocacy"/>
    <w:p>
      <w:pPr>
        <w:pStyle w:val="Heading3"/>
      </w:pPr>
      <w:r>
        <w:t xml:space="preserve">3.2 Legislative Advocacy</w:t>
      </w:r>
    </w:p>
    <w:p>
      <w:pPr>
        <w:pStyle w:val="FirstParagraph"/>
      </w:pPr>
      <w:r>
        <w:t xml:space="preserve">The Ministry of Health in Iraq Baghdad must engage with legislative bodies to expand the legal scope of pharmacy practice. This includes granting pharmacists the authority to prescribe for minor ailments, administer vaccines, and order specific diagnostic tests within their competency levels. Such legislation would not only improve access to care but also relieve physicians of administrative burdens, allowing them to focus on complex cases.</w:t>
      </w:r>
    </w:p>
    <w:p>
      <w:pPr>
        <w:pStyle w:val="BodyText"/>
      </w:pPr>
      <w:r>
        <w:t xml:space="preserve">3.3 Digital Health Integration</w:t>
      </w:r>
    </w:p>
    <w:p>
      <w:pPr>
        <w:pStyle w:val="BodyText"/>
      </w:pPr>
      <w:r>
        <w:t xml:space="preserve">The implementation of Electronic Health Records (EHR) in Iraq Baghdad provides a unique opportunity for pharmacists to contribute meaningfully to patient care. By integrating pharmacy databases with hospital EHRs, pharmacists can perform medication reconciliation during patient admissions and discharges. This reduces the incidence of drug-drug interactions and ensures continuity of care, which is particularly vital in a healthcare system that frequently sees patients moving between public hospitals and private clinics.</w:t>
      </w:r>
    </w:p>
    <w:bookmarkEnd w:id="27"/>
    <w:bookmarkEnd w:id="28"/>
    <w:bookmarkStart w:id="29" w:name="X4f029dd555f9a16070cfe97b487722c5574417e"/>
    <w:p>
      <w:pPr>
        <w:pStyle w:val="Heading2"/>
      </w:pPr>
      <w:r>
        <w:t xml:space="preserve">4. Case Study: Community Pharmacy as a Primary Care Hub</w:t>
      </w:r>
    </w:p>
    <w:p>
      <w:pPr>
        <w:pStyle w:val="FirstParagraph"/>
      </w:pPr>
      <w:r>
        <w:t xml:space="preserve">In pilot initiatives within select districts of Iraq Baghdad, community pharmacies have begun offering basic health screenings for blood pressure and glucose levels. Preliminary data indicates that these interventions lead to earlier detection of uncontrolled hypertension and diabetes. By acting as early detection hubs, pharmacists in Iraq Baghdad are effectively reducing the long-term burden on tertiary care facilities. This model demonstrates that when empowered with proper training and tools, pharmacists can deliver high-value preventive care.</w:t>
      </w:r>
    </w:p>
    <w:bookmarkEnd w:id="29"/>
    <w:bookmarkStart w:id="30" w:name="challenges-and-barriers"/>
    <w:p>
      <w:pPr>
        <w:pStyle w:val="Heading2"/>
      </w:pPr>
      <w:r>
        <w:t xml:space="preserve">5. Challenges and Barriers</w:t>
      </w:r>
    </w:p>
    <w:p>
      <w:pPr>
        <w:pStyle w:val="FirstParagraph"/>
      </w:pPr>
      <w:r>
        <w:t xml:space="preserve">The path forward is not without obstacles. Cultural resistance from some medical professionals who view clinical pharmacy as encroachment on their domain remains a significant barrier. Additionally, economic constraints mean that private pharmacies may struggle to justify the time investment required for patient counseling if reimbursement models do not support these services. Addressing these issues requires a collaborative approach involving medical councils, pharmacy guilds, and government policymakers.</w:t>
      </w:r>
    </w:p>
    <w:bookmarkEnd w:id="30"/>
    <w:bookmarkStart w:id="31" w:name="conclusion"/>
    <w:p>
      <w:pPr>
        <w:pStyle w:val="Heading2"/>
      </w:pPr>
      <w:r>
        <w:t xml:space="preserve">6. Conclusion</w:t>
      </w:r>
    </w:p>
    <w:p>
      <w:pPr>
        <w:pStyle w:val="FirstParagraph"/>
      </w:pPr>
      <w:r>
        <w:t xml:space="preserve">The evolution of the pharmacist’s role in Iraq Baghdad is not merely an academic exercise; it is a practical necessity for building a resilient healthcare system. By leveraging the accessibility and expertise of pharmacists, Iraq Baghdad can improve medication safety, manage chronic diseases more effectively, and optimize resource allocation. We call upon stakeholders in public health policy to prioritize the professionalization and clinical integration of pharmacists. The future of healthcare in Iraq Baghdad depends on recognizing every member of the care team, especially those behind the counter at community pharmacies.</w:t>
      </w:r>
    </w:p>
    <w:bookmarkEnd w:id="31"/>
    <w:bookmarkStart w:id="32"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1"/>
        </w:numPr>
        <w:pStyle w:val="Compact"/>
      </w:pPr>
      <w:r>
        <w:t xml:space="preserve">Kadhim, A. &amp; Al-Hussaini, R. (2023). "Supply Chain Resilience in Post-Conflict Pharmacy Sectors: A Case Study of Baghdad."</w:t>
      </w:r>
      <w:r>
        <w:t xml:space="preserve"> </w:t>
      </w:r>
      <w:r>
        <w:rPr>
          <w:iCs/>
          <w:i/>
        </w:rPr>
        <w:t xml:space="preserve">Journal of Middle Eastern Health Policy</w:t>
      </w:r>
      <w:r>
        <w:t xml:space="preserve">.</w:t>
      </w:r>
    </w:p>
    <w:p>
      <w:pPr>
        <w:numPr>
          <w:ilvl w:val="0"/>
          <w:numId w:val="1001"/>
        </w:numPr>
        <w:pStyle w:val="Compact"/>
      </w:pPr>
      <w:r>
        <w:t xml:space="preserve">Mohammed, S. (2022). "Antibiotic Stewardship Opportunities in Community Pharmacies: The Iraqi Context."</w:t>
      </w:r>
      <w:r>
        <w:t xml:space="preserve"> </w:t>
      </w:r>
      <w:r>
        <w:rPr>
          <w:iCs/>
          <w:i/>
        </w:rPr>
        <w:t xml:space="preserve">Global Public Health Review</w:t>
      </w:r>
      <w:r>
        <w:t xml:space="preserve">.</w:t>
      </w:r>
    </w:p>
    <w:p>
      <w:pPr>
        <w:numPr>
          <w:ilvl w:val="0"/>
          <w:numId w:val="1001"/>
        </w:numPr>
        <w:pStyle w:val="Compact"/>
      </w:pPr>
      <w:r>
        <w:t xml:space="preserve">Ministry of Health Iraq Baghdad. (2024). "National Strategic Plan for Pharmacy Education Reform."</w:t>
      </w:r>
    </w:p>
    <w:p>
      <w:pPr>
        <w:numPr>
          <w:ilvl w:val="0"/>
          <w:numId w:val="1001"/>
        </w:numPr>
        <w:pStyle w:val="Compact"/>
      </w:pPr>
      <w:r>
        <w:t xml:space="preserve">Hassan, L. (2021). "The Role of Pharmacists in Non-Communicable Disease Management in Urban Iraq."</w:t>
      </w:r>
      <w:r>
        <w:t xml:space="preserve"> </w:t>
      </w:r>
      <w:r>
        <w:rPr>
          <w:iCs/>
          <w:i/>
        </w:rPr>
        <w:t xml:space="preserve">Tropical Medicine International</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Iraq Baghdad: Bridging Clinical Gaps and Enhancing Patient Outcomes</dc:title>
  <dc:creator/>
  <dc:language>en</dc:language>
  <cp:keywords/>
  <dcterms:created xsi:type="dcterms:W3CDTF">2026-07-29T07:44:48Z</dcterms:created>
  <dcterms:modified xsi:type="dcterms:W3CDTF">2026-07-29T07:44:48Z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