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Russia,</w:t>
      </w:r>
      <w:r>
        <w:t xml:space="preserve"> </w:t>
      </w:r>
      <w:r>
        <w:t xml:space="preserve">Moscow</w:t>
      </w:r>
    </w:p>
    <w:p>
      <w:pPr>
        <w:pStyle w:val="FirstParagraph"/>
      </w:pPr>
      <w:r>
        <w:t xml:space="preserve">```html</w:t>
      </w:r>
    </w:p>
    <w:bookmarkStart w:id="28" w:name="X43b5718fb1fb4d908f8f15997071fd073898085"/>
    <w:p>
      <w:pPr>
        <w:pStyle w:val="Heading1"/>
      </w:pPr>
      <w:r>
        <w:t xml:space="preserve">The Evolving Role of the Pharmacist in Modern Healthcare: A Case Study of Russia, Moscow</w:t>
      </w:r>
    </w:p>
    <w:p>
      <w:pPr>
        <w:pStyle w:val="FirstParagraph"/>
      </w:pPr>
      <w:r>
        <w:t xml:space="preserve">Presented at the International Symposium on Public Health and Pharmaceutical Sciences</w:t>
      </w:r>
      <w:r>
        <w:br/>
      </w:r>
      <w:r>
        <w:t xml:space="preserve">Moscow State University, Russia Moscow</w:t>
      </w:r>
      <w:r>
        <w:br/>
      </w:r>
      <w:r>
        <w:br/>
      </w:r>
    </w:p>
    <w:p>
      <w:pPr>
        <w:pStyle w:val="BodyText"/>
      </w:pPr>
      <w:r>
        <w:rPr>
          <w:bCs/>
          <w:b/>
        </w:rPr>
        <w:t xml:space="preserve">Abstract:</w:t>
      </w:r>
      <w:r>
        <w:t xml:space="preserve"> </w:t>
      </w:r>
      <w:r>
        <w:t xml:space="preserve">This paper explores the transformation of the pharmacist's role within the healthcare ecosystem, with a specific focus on the dynamic environment of Russia, Moscow. As healthcare systems globally shift from product-centric to patient-centric models, pharmacists are increasingly recognized as critical accessible health professionals. This study examines regulatory changes in Russia, educational reforms in Moscow’s leading universities and training centers that have empowered pharmacists to expand their clinical responsibilities. Despite challenges including legacy perceptions and logistical hurdles, the modern pharmacist in Russia is pivotal for preventive care, chronic disease management and patient education. The paper advocates for continued policy support to fully integrate clinical pharmacy services into the Russian healthcare framework, ensuring optimal patient outcomes in Russia Moscow and beyond.</w:t>
      </w:r>
    </w:p>
    <w:bookmarkStart w:id="20" w:name="introduction"/>
    <w:p>
      <w:pPr>
        <w:pStyle w:val="Heading2"/>
      </w:pPr>
      <w:r>
        <w:t xml:space="preserve">1. Introduction</w:t>
      </w:r>
    </w:p>
    <w:p>
      <w:pPr>
        <w:pStyle w:val="FirstParagraph"/>
      </w:pPr>
      <w:r>
        <w:t xml:space="preserve">The landscape of global healthcare is undergoing a profound paradigm shift, moving away from a traditional disease-treatment model toward one that prioritizes prevention, management and holistic patient well-being. At the forefront of this transformation is the pharmacist (Pharmacist). Historically viewed primarily as dispensers of medication, pharmacists today are frontline healthcare providers equipped with advanced clinical knowledge and therapeutic expertise. This paper examines these evolving responsibilities through the lens of Russia Moscow, a region that serves as both an economic and cultural hub for pharmaceutical innovation in Eastern Europe.</w:t>
      </w:r>
    </w:p>
    <w:p>
      <w:pPr>
        <w:pStyle w:val="BodyText"/>
      </w:pPr>
      <w:r>
        <w:t xml:space="preserve">In recent years, the healthcare system in Russia has sought to improve accessibility and quality of care. With Moscow serving as one of the largest urban centers globally with high patient volumes, there is an urgent need to leverage all available healthcare resources efficiently. The integration of clinical services into community pharmacies offers a strategic solution to alleviate pressure on hospitals and clinics while providing convenient access for residents across Russia.</w:t>
      </w:r>
    </w:p>
    <w:bookmarkEnd w:id="20"/>
    <w:bookmarkStart w:id="21" w:name="Xa00f9fe3d7a3ea16e057266339cba35fde01b7f"/>
    <w:p>
      <w:pPr>
        <w:pStyle w:val="Heading2"/>
      </w:pPr>
      <w:r>
        <w:t xml:space="preserve">2. Historical Context and Regulatory Evolution</w:t>
      </w:r>
    </w:p>
    <w:p>
      <w:pPr>
        <w:pStyle w:val="FirstParagraph"/>
      </w:pPr>
      <w:r>
        <w:t xml:space="preserve">To understand the current status of the pharmacist (Pharmacist) in Russia, it is essential to look at historical developments. Traditionally, pharmacy practice in Russia was heavily state-controlled and focused mainly on production and distribution rather than direct patient interaction. However, post-Soviet reforms initiated significant changes aimed at aligning Russian standards with international best practices.</w:t>
      </w:r>
    </w:p>
    <w:p>
      <w:pPr>
        <w:pStyle w:val="BodyText"/>
      </w:pPr>
      <w:r>
        <w:t xml:space="preserve">A pivotal moment occurred with the introduction of new regulatory frameworks that began recognizing clinical pharmacy as a distinct specialty. In Russia Moscow, where healthcare policies are often piloted before national implementation, these changes have been particularly pronounced. Recent legislation has expanded the scope of practice for pharmacists, allowing them to perform certain diagnostic tests (such as blood pressure monitoring and glucose testing), manage minor ailments and provide counseling on medication adherence.</w:t>
      </w:r>
    </w:p>
    <w:bookmarkEnd w:id="21"/>
    <w:bookmarkStart w:id="22" w:name="educational-reforms-in-russia-moscow"/>
    <w:p>
      <w:pPr>
        <w:pStyle w:val="Heading2"/>
      </w:pPr>
      <w:r>
        <w:t xml:space="preserve">3. Educational Reforms in Russia Moscow</w:t>
      </w:r>
    </w:p>
    <w:p>
      <w:pPr>
        <w:pStyle w:val="FirstParagraph"/>
      </w:pPr>
      <w:r>
        <w:t xml:space="preserve">A robust foundation for modern pharmacy practice rests on education. In recent decades, institutions in Russia Moscow such as the Pirogov Russian National Research Medical University (RNRMU) have revamped their curricula to emphasize clinical skills alongside pharmaceutical science. Students now engage early with patient care simulations, pharmacoeconomics and health policy.</w:t>
      </w:r>
    </w:p>
    <w:p>
      <w:pPr>
        <w:pStyle w:val="BodyText"/>
      </w:pPr>
      <w:r>
        <w:t xml:space="preserve">Continuing professional development (CPD) has also become mandatory in many regions of Russia. Workshops held regularly in Moscow focus on topics like antimicrobial stewardship, immunization protocols and management of chronic diseases such as diabetes and hypertension. These efforts have significantly elevated the competency levels of practicing pharmacists, enabling them to take on expanded roles confidently.</w:t>
      </w:r>
    </w:p>
    <w:bookmarkEnd w:id="22"/>
    <w:bookmarkStart w:id="23" w:name="clinical-services-provided-by-pharmacist"/>
    <w:p>
      <w:pPr>
        <w:pStyle w:val="Heading2"/>
      </w:pPr>
      <w:r>
        <w:t xml:space="preserve">4. Clinical Services Provided by Pharmacist</w:t>
      </w:r>
    </w:p>
    <w:p>
      <w:pPr>
        <w:pStyle w:val="FirstParagraph"/>
      </w:pPr>
      <w:r>
        <w:t xml:space="preserve">In today’s Russia Moscow pharmacies are not merely points of sale but active healthcare nodes. Key services include:</w:t>
      </w:r>
    </w:p>
    <w:p>
      <w:pPr>
        <w:pStyle w:val="BodyText"/>
      </w:pPr>
      <w:r>
        <w:rPr>
          <w:bCs/>
          <w:b/>
        </w:rPr>
        <w:t xml:space="preserve">Medication Therapy Management (MTM):</w:t>
      </w:r>
    </w:p>
    <w:p>
      <w:pPr>
        <w:pStyle w:val="BodyText"/>
      </w:pPr>
      <w:r>
        <w:t xml:space="preserve">Pharmacists conduct comprehensive medication reviews to optimize therapeutic outcomes and minimize adverse effects.</w:t>
      </w:r>
    </w:p>
    <w:p>
      <w:pPr>
        <w:pStyle w:val="BodyText"/>
      </w:pPr>
      <w:r>
        <w:rPr>
          <w:bCs/>
          <w:b/>
        </w:rPr>
        <w:t xml:space="preserve">Vaccination Programs:</w:t>
      </w:r>
    </w:p>
    <w:p>
      <w:pPr>
        <w:pStyle w:val="BodyText"/>
      </w:pPr>
      <w:r>
        <w:t xml:space="preserve">In partnership with local health departments, pharmacists administer vaccines for influenza, COVID-19 and other preventable diseases improving public health coverage in Russia Moscow.</w:t>
      </w:r>
    </w:p>
    <w:p>
      <w:pPr>
        <w:pStyle w:val="BodyText"/>
      </w:pPr>
      <w:r>
        <w:rPr>
          <w:bCs/>
          <w:b/>
        </w:rPr>
        <w:t xml:space="preserve">Self-Care Advice:</w:t>
      </w:r>
    </w:p>
    <w:p>
      <w:pPr>
        <w:pStyle w:val="BodyText"/>
      </w:pPr>
      <w:r>
        <w:t xml:space="preserve">Empowering patients to manage minor conditions like allergies or digestive issues reduces unnecessary doctor visits.</w:t>
      </w:r>
    </w:p>
    <w:p>
      <w:pPr>
        <w:pStyle w:val="BodyText"/>
      </w:pPr>
      <w:r>
        <w:rPr>
          <w:bCs/>
          <w:b/>
        </w:rPr>
        <w:t xml:space="preserve">Crisis Response:</w:t>
      </w:r>
    </w:p>
    <w:bookmarkEnd w:id="23"/>
    <w:bookmarkStart w:id="24" w:name="challenges-faced-by-modern-pharmacist"/>
    <w:p>
      <w:pPr>
        <w:pStyle w:val="Heading2"/>
      </w:pPr>
      <w:r>
        <w:t xml:space="preserve">5. Challenges Faced by Modern Pharmacist</w:t>
      </w:r>
    </w:p>
    <w:p>
      <w:pPr>
        <w:pStyle w:val="FirstParagraph"/>
      </w:pPr>
      <w:r>
        <w:rPr>
          <w:bCs/>
          <w:b/>
        </w:rPr>
        <w:t xml:space="preserve">Persistence of Traditional Perceptions:</w:t>
      </w:r>
    </w:p>
    <w:p>
      <w:pPr>
        <w:pStyle w:val="BodyText"/>
      </w:pPr>
      <w:r>
        <w:t xml:space="preserve">The shift from dispensing to clinical practice faces resistance both from the public who may not yet recognize pharmacists as clinicians and within some medical circles that view pharmacy traditionally.</w:t>
      </w:r>
    </w:p>
    <w:p>
      <w:pPr>
        <w:pStyle w:val="BodyText"/>
      </w:pPr>
      <w:r>
        <w:rPr>
          <w:bCs/>
          <w:b/>
        </w:rPr>
        <w:t xml:space="preserve">Economic Constraints:</w:t>
      </w:r>
    </w:p>
    <w:p>
      <w:pPr>
        <w:pStyle w:val="BodyText"/>
      </w:pPr>
      <w:r>
        <w:t xml:space="preserve">In Russia Moscow while urban areas benefit more rural regions still struggle with adequate compensation for expanded pharmacist roles. Financial incentives must align with service expansion to ensure sustainability.</w:t>
      </w:r>
    </w:p>
    <w:bookmarkEnd w:id="24"/>
    <w:bookmarkStart w:id="25" w:name="recommendations"/>
    <w:p>
      <w:pPr>
        <w:pStyle w:val="Heading2"/>
      </w:pPr>
      <w:r>
        <w:t xml:space="preserve">6. Recommendations</w:t>
      </w:r>
    </w:p>
    <w:p>
      <w:pPr>
        <w:pStyle w:val="FirstParagraph"/>
      </w:pPr>
      <w:r>
        <w:t xml:space="preserve">To further empower the modern (Pharmacist) across Russia specifically in hubs like Moscow several steps are recommended:</w:t>
      </w:r>
    </w:p>
    <w:p>
      <w:pPr>
        <w:numPr>
          <w:ilvl w:val="0"/>
          <w:numId w:val="1001"/>
        </w:numPr>
        <w:pStyle w:val="Compact"/>
      </w:pPr>
      <w:r>
        <w:rPr>
          <w:bCs/>
          <w:b/>
        </w:rPr>
        <w:t xml:space="preserve">Promote Awareness Campaigns:</w:t>
      </w:r>
    </w:p>
    <w:p>
      <w:pPr>
        <w:numPr>
          <w:ilvl w:val="0"/>
          <w:numId w:val="1001"/>
        </w:numPr>
        <w:pStyle w:val="Compact"/>
      </w:pPr>
      <w:r>
        <w:rPr>
          <w:bCs/>
          <w:b/>
        </w:rPr>
        <w:t xml:space="preserve">Increase Reimbursement Models:</w:t>
      </w:r>
    </w:p>
    <w:p>
      <w:pPr>
        <w:numPr>
          <w:ilvl w:val="0"/>
          <w:numId w:val="1001"/>
        </w:numPr>
        <w:pStyle w:val="Compact"/>
      </w:pPr>
      <w:r>
        <w:rPr>
          <w:bCs/>
          <w:b/>
        </w:rPr>
        <w:t xml:space="preserve">Strengthen Interprofessional Collaboration:</w:t>
      </w:r>
      <w:r>
        <w:t xml:space="preserve">Foster better communication between doctors and pharmacists to optimize patient care pathways.</w:t>
      </w:r>
    </w:p>
    <w:bookmarkEnd w:id="25"/>
    <w:bookmarkStart w:id="26" w:name="conclusion"/>
    <w:p>
      <w:pPr>
        <w:pStyle w:val="Heading2"/>
      </w:pPr>
      <w:r>
        <w:t xml:space="preserve">7. Conclusion</w:t>
      </w:r>
    </w:p>
    <w:p>
      <w:pPr>
        <w:pStyle w:val="FirstParagraph"/>
      </w:pPr>
      <w:r>
        <w:t xml:space="preserve">The transformation of the (Pharmacist) role represents a significant step forward for modern healthcare systems globally. In particular, cities like Moscow serve as exemplars demonstrating how strategic educational reforms combined with supportive regulations can elevate pharmacy practice from dispensing to genuine clinical engagement. As we look ahead, it is imperative that policymakers continue investing in this vital profession ensuring that every citizen has access to knowledgeable and accessible healthcare providers right within their communities.</w:t>
      </w:r>
    </w:p>
    <w:p>
      <w:pPr>
        <w:pStyle w:val="BodyText"/>
      </w:pPr>
      <w:r>
        <w:t xml:space="preserve">This paper underscores the importance of embracing change not just technologically but also culturally recognizing each (Pharmacist) as a cornerstone of effective modern medicine. Only by doing so can we achieve equitable high-quality healthcare delivery across all regions including those served diligently by dedicated professionals in Russia Moscow.</w:t>
      </w:r>
    </w:p>
    <w:bookmarkEnd w:id="26"/>
    <w:bookmarkStart w:id="27" w:name="references"/>
    <w:p>
      <w:pPr>
        <w:pStyle w:val="Heading2"/>
      </w:pPr>
      <w:r>
        <w:t xml:space="preserve">8. References</w:t>
      </w:r>
    </w:p>
    <w:p>
      <w:pPr>
        <w:pStyle w:val="FirstParagraph"/>
      </w:pPr>
      <w:r>
        <w:t xml:space="preserve">[1] Ministry of Health of the Russian Federation “Standards for Pharmacy Practice” – Updated Edition (Moscow).</w:t>
      </w:r>
    </w:p>
    <w:p>
      <w:pPr>
        <w:pStyle w:val="BodyText"/>
      </w:pPr>
      <w:r>
        <w:t xml:space="preserve">[2] Pirogov Russian National Research Medical University Annual Report on Clinical Education Initiatives.</w:t>
      </w:r>
    </w:p>
    <w:p>
      <w:pPr>
        <w:pStyle w:val="BodyText"/>
      </w:pPr>
      <w:r>
        <w:t xml:space="preserve">[3] World Health Organization Guidelines on Task-Shifting in Primary Care: The Role of Pharmacists.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Modern Healthcare: A Case Study of Russia, Moscow</dc:title>
  <dc:creator/>
  <dc:language>en</dc:language>
  <cp:keywords/>
  <dcterms:created xsi:type="dcterms:W3CDTF">2026-07-29T09:41:31Z</dcterms:created>
  <dcterms:modified xsi:type="dcterms:W3CDTF">2026-07-29T09:41:31Z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