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Strategic</w:t>
      </w:r>
      <w:r>
        <w:t xml:space="preserve"> </w:t>
      </w:r>
      <w:r>
        <w:t xml:space="preserve">Integration</w:t>
      </w:r>
      <w:r>
        <w:t xml:space="preserve"> </w:t>
      </w:r>
      <w:r>
        <w:t xml:space="preserve">within</w:t>
      </w:r>
      <w:r>
        <w:t xml:space="preserve"> </w:t>
      </w:r>
      <w:r>
        <w:t xml:space="preserve">Vision</w:t>
      </w:r>
      <w:r>
        <w:t xml:space="preserve"> </w:t>
      </w:r>
      <w:r>
        <w:t xml:space="preserve">2030</w:t>
      </w:r>
    </w:p>
    <w:bookmarkStart w:id="31" w:name="Xec408d684f682031a75f0dc1963a7524403a01a"/>
    <w:p>
      <w:pPr>
        <w:pStyle w:val="Heading1"/>
      </w:pPr>
      <w:r>
        <w:t xml:space="preserve">The Evolving Role of the Pharmacist in Saudi Arabia Riyadh:</w:t>
      </w:r>
      <w:r>
        <w:br/>
      </w:r>
      <w:r>
        <w:t xml:space="preserve">Strategic Integration within Vision 2030</w:t>
      </w:r>
    </w:p>
    <w:p>
      <w:pPr>
        <w:pStyle w:val="FirstParagraph"/>
      </w:pPr>
      <w:r>
        <w:rPr>
          <w:bCs/>
          <w:b/>
        </w:rPr>
        <w:t xml:space="preserve">[Author Name/Placeholder]</w:t>
      </w:r>
      <w:r>
        <w:br/>
      </w:r>
      <w:r>
        <w:t xml:space="preserve">Department of Clinical Pharmacy and Practice</w:t>
      </w:r>
      <w:r>
        <w:br/>
      </w:r>
      <w:r>
        <w:t xml:space="preserve">Affiliated with a Leading Academic Institution in Riyadh</w:t>
      </w:r>
    </w:p>
    <w:bookmarkStart w:id="20" w:name="abstract"/>
    <w:p>
      <w:pPr>
        <w:pStyle w:val="Heading2"/>
      </w:pPr>
      <w:r>
        <w:t xml:space="preserve">Abstract</w:t>
      </w:r>
    </w:p>
    <w:p>
      <w:pPr>
        <w:pStyle w:val="FirstParagraph"/>
      </w:pPr>
      <w:r>
        <w:t xml:space="preserve">This conference paper explores the transformative trajectory of the pharmacist profession within Saudi Arabia, with a specific focus on the capital city, Riyadh. As Saudi Arabia Riyadh emerges as a global hub for healthcare innovation and medical tourism under the umbrella of Vision 2030, the role of the pharmacist is shifting from traditional product dispensing to comprehensive clinical management. This study analyzes current policy frameworks, educational reforms in Riyadh-based universities, and practical implementations of clinical pharmacy services. The findings suggest that integrating pharmacists into multidisciplinary healthcare teams in Riyadh’s hospitals significantly improves patient outcomes, particularly for chronic disease management. However challenges regarding regulatory clarity and public perception remain. This paper proposes strategic recommendations to fully leverage the potential of the pharmacist within the Saudi healthcare ecosystem.</w:t>
      </w:r>
    </w:p>
    <w:bookmarkEnd w:id="20"/>
    <w:bookmarkStart w:id="21" w:name="introduction"/>
    <w:p>
      <w:pPr>
        <w:pStyle w:val="Heading2"/>
      </w:pPr>
      <w:r>
        <w:t xml:space="preserve">1. Introduction</w:t>
      </w:r>
    </w:p>
    <w:p>
      <w:pPr>
        <w:pStyle w:val="FirstParagraph"/>
      </w:pPr>
      <w:r>
        <w:t xml:space="preserve">The Kingdom of Saudi Arabia is currently undergoing a profound transformation in its healthcare sector, driven by the ambitious goals set forth in Vision 2030. At the heart of this transformation lies Saudi Arabia Riyadh, which serves not only as the political and administrative capital but also as the primary center for medical research, education, and advanced clinical practice. Within this dynamic environment, the profession of pharmacy is experiencing a paradigm shift. Historically confined to retail settings and hospital wards focused primarily on medication distribution, pharmacists in Saudi Arabia Riyadh are now being recognized as essential healthcare providers capable of delivering direct patient care.</w:t>
      </w:r>
    </w:p>
    <w:p>
      <w:pPr>
        <w:pStyle w:val="BodyText"/>
      </w:pPr>
      <w:r>
        <w:t xml:space="preserve">The Ministry of Health (MOH) and various healthcare entities within Riyadh have initiated reforms aimed at improving the efficiency and quality of care. Central to these reforms is the elevation of the pharmacist’s role. This paper examines how this evolution is occurring in Riyadh, analyzing the intersection of educational developments, legislative changes, and clinical implementation. By focusing on Saudi Arabia Riyadh as a case study, we can better understand the broader implications for pharmacy practice across the Kingdom.</w:t>
      </w:r>
    </w:p>
    <w:bookmarkEnd w:id="21"/>
    <w:bookmarkStart w:id="22" w:name="the-vision-2030-context"/>
    <w:p>
      <w:pPr>
        <w:pStyle w:val="Heading2"/>
      </w:pPr>
      <w:r>
        <w:t xml:space="preserve">2. The Vision 2030 Context</w:t>
      </w:r>
    </w:p>
    <w:p>
      <w:pPr>
        <w:pStyle w:val="FirstParagraph"/>
      </w:pPr>
      <w:r>
        <w:t xml:space="preserve">Vision 2030 aims to diversify the Saudi economy and improve social outcomes, including health and well-being. A key pillar of this vision is the privatization of certain healthcare services and the enhancement of preventive care. In Saudi Arabia Riyadh, this has led to a surge in private hospital facilities and specialized clinics that require highly skilled clinical pharmacists.</w:t>
      </w:r>
    </w:p>
    <w:p>
      <w:pPr>
        <w:pStyle w:val="BodyText"/>
      </w:pPr>
      <w:r>
        <w:t xml:space="preserve">The shift from a volume-based to a value-based healthcare model necessitates active pharmaceutical care. Pharmacists are now expected to manage medication therapy, prevent adverse drug reactions, and promote public health initiatives. This aligns with global trends but is particularly acute in Riyadh due to its concentration of specialized medical centers and the rapid influx of international patients seeking world-class care.</w:t>
      </w:r>
    </w:p>
    <w:bookmarkEnd w:id="22"/>
    <w:bookmarkStart w:id="25" w:name="X1b29fa6c9ade5cec678d67927cda994b72da80c"/>
    <w:p>
      <w:pPr>
        <w:pStyle w:val="Heading2"/>
      </w:pPr>
      <w:r>
        <w:t xml:space="preserve">3. Educational Reforms in Saudi Arabia Riyadh</w:t>
      </w:r>
    </w:p>
    <w:p>
      <w:pPr>
        <w:pStyle w:val="FirstParagraph"/>
      </w:pPr>
      <w:r>
        <w:t xml:space="preserve">A critical enabler of this professional evolution is the reform of pharmacy education within Saudi Arabia Riyadh. Leading institutions, including King Saud University and Princess Nourah bint Abdulrahman University, have overhauled their curricula to emphasize clinical skills, pharmacogenomics, and patient counseling.</w:t>
      </w:r>
    </w:p>
    <w:bookmarkStart w:id="23" w:name="curriculum-integration"/>
    <w:p>
      <w:pPr>
        <w:pStyle w:val="Heading3"/>
      </w:pPr>
      <w:r>
        <w:t xml:space="preserve">3.1 Curriculum Integration</w:t>
      </w:r>
    </w:p>
    <w:p>
      <w:pPr>
        <w:pStyle w:val="FirstParagraph"/>
      </w:pPr>
      <w:r>
        <w:t xml:space="preserve">The Doctor of Pharmacy (PharmD) programs in Riyadh now include extensive clinical rotations in major hospitals such as King Fahad Medical City and King Khalid University Hospital. These rotations are designed to immerse students in multidisciplinary teams, allowing them to practice under the supervision of experienced clinicians. This practical exposure is vital for bridging the gap between theoretical knowledge and real-world application.</w:t>
      </w:r>
    </w:p>
    <w:bookmarkEnd w:id="23"/>
    <w:bookmarkStart w:id="24" w:name="continuous-professional-development-cpd"/>
    <w:p>
      <w:pPr>
        <w:pStyle w:val="Heading3"/>
      </w:pPr>
      <w:r>
        <w:t xml:space="preserve">3.2 Continuous Professional Development (CPD)</w:t>
      </w:r>
    </w:p>
    <w:p>
      <w:pPr>
        <w:pStyle w:val="FirstParagraph"/>
      </w:pPr>
      <w:r>
        <w:t xml:space="preserve">Beyond initial education, the Saudi Commission for Health Specialties (SCFHS) has implemented rigorous CPD requirements for pharmacists practicing in Saudi Arabia Riyadh. These mandates ensure that practitioners remain up-to-date with the latest therapeutic guidelines and technological advancements in drug delivery systems.</w:t>
      </w:r>
    </w:p>
    <w:bookmarkEnd w:id="24"/>
    <w:bookmarkEnd w:id="25"/>
    <w:bookmarkStart w:id="26" w:name="Xcdccd8d7d375b71d7dc38091a7c02dba8e9549e"/>
    <w:p>
      <w:pPr>
        <w:pStyle w:val="Heading2"/>
      </w:pPr>
      <w:r>
        <w:t xml:space="preserve">4. Clinical Implementation and Patient Outcomes</w:t>
      </w:r>
    </w:p>
    <w:p>
      <w:pPr>
        <w:pStyle w:val="FirstParagraph"/>
      </w:pPr>
      <w:r>
        <w:t xml:space="preserve">The integration of clinical pharmacists into healthcare teams in Riyadh has demonstrated measurable benefits. Studies conducted in tertiary care hospitals within the capital indicate that pharmacist-led interventions reduce hospital readmission rates and improve adherence to treatment protocols for chronic conditions such as diabetes and hypertension.</w:t>
      </w:r>
    </w:p>
    <w:p>
      <w:pPr>
        <w:numPr>
          <w:ilvl w:val="0"/>
          <w:numId w:val="1001"/>
        </w:numPr>
        <w:pStyle w:val="Compact"/>
      </w:pPr>
      <w:r>
        <w:rPr>
          <w:bCs/>
          <w:b/>
        </w:rPr>
        <w:t xml:space="preserve">Chronic Disease Management:</w:t>
      </w:r>
      <w:r>
        <w:t xml:space="preserve"> </w:t>
      </w:r>
      <w:r>
        <w:t xml:space="preserve">In Riyadh, pharmacists are increasingly involved in managing complex regimens for patients with multiple comorbidities. Their expertise in drug interactions ensures safer polypharmacy management.</w:t>
      </w:r>
    </w:p>
    <w:p>
      <w:pPr>
        <w:numPr>
          <w:ilvl w:val="0"/>
          <w:numId w:val="1001"/>
        </w:numPr>
        <w:pStyle w:val="Compact"/>
      </w:pPr>
      <w:r>
        <w:rPr>
          <w:bCs/>
          <w:b/>
        </w:rPr>
        <w:t xml:space="preserve">Infection Control:</w:t>
      </w:r>
      <w:r>
        <w:t xml:space="preserve"> </w:t>
      </w:r>
      <w:r>
        <w:t xml:space="preserve">Antimicrobial stewardship programs led by pharmacists in Saudi hospitals have contributed to reduced antibiotic resistance, a critical public health concern globally.</w:t>
      </w:r>
    </w:p>
    <w:p>
      <w:pPr>
        <w:numPr>
          <w:ilvl w:val="0"/>
          <w:numId w:val="1001"/>
        </w:numPr>
        <w:pStyle w:val="Compact"/>
      </w:pPr>
      <w:r>
        <w:rPr>
          <w:bCs/>
          <w:b/>
        </w:rPr>
        <w:t xml:space="preserve">Oncology Care:</w:t>
      </w:r>
      <w:r>
        <w:t xml:space="preserve"> </w:t>
      </w:r>
      <w:r>
        <w:t xml:space="preserve">With the expansion of cancer treatment centers in Riyadh, oncology pharmacists play a pivotal role in calculating doses for chemotherapy and managing side effects, thereby enhancing patient quality of life.</w:t>
      </w:r>
    </w:p>
    <w:bookmarkEnd w:id="26"/>
    <w:bookmarkStart w:id="27" w:name="challenges-and-barriers"/>
    <w:p>
      <w:pPr>
        <w:pStyle w:val="Heading2"/>
      </w:pPr>
      <w:r>
        <w:t xml:space="preserve">5. Challenges and Barriers</w:t>
      </w:r>
    </w:p>
    <w:p>
      <w:pPr>
        <w:pStyle w:val="FirstParagraph"/>
      </w:pPr>
      <w:r>
        <w:t xml:space="preserve">Secondly, cultural perceptions among both patients and other healthcare professionals can be slow to change. Many citizens in Riyadh still view the pharmacist primarily as a dispenser rather than a clinician. Educational campaigns targeting both the public and medical peers are necessary to shift this mindset.</w:t>
      </w:r>
    </w:p>
    <w:bookmarkEnd w:id="27"/>
    <w:bookmarkStart w:id="28" w:name="future-directions-and-recommendations"/>
    <w:p>
      <w:pPr>
        <w:pStyle w:val="Heading2"/>
      </w:pPr>
      <w:r>
        <w:t xml:space="preserve">6. Future Directions and Recommendations</w:t>
      </w:r>
    </w:p>
    <w:p>
      <w:pPr>
        <w:pStyle w:val="FirstParagraph"/>
      </w:pPr>
      <w:r>
        <w:t xml:space="preserve">To further advance the role of the pharmacist in Saudi Arabia Riyadh, several strategic actions are recommended:</w:t>
      </w:r>
    </w:p>
    <w:p>
      <w:pPr>
        <w:numPr>
          <w:ilvl w:val="0"/>
          <w:numId w:val="1002"/>
        </w:numPr>
        <w:pStyle w:val="Compact"/>
      </w:pPr>
      <w:r>
        <w:rPr>
          <w:bCs/>
          <w:b/>
        </w:rPr>
        <w:t xml:space="preserve">Legislative Support:</w:t>
      </w:r>
      <w:r>
        <w:t xml:space="preserve">The Ministry of Health should finalize legislation that explicitly defines clinical services pharmacists can provide independently, such as prescribing for minor ailments or adjusting doses for specific conditions.</w:t>
      </w:r>
    </w:p>
    <w:p>
      <w:pPr>
        <w:numPr>
          <w:ilvl w:val="0"/>
          <w:numId w:val="1002"/>
        </w:numPr>
        <w:pStyle w:val="Compact"/>
      </w:pPr>
      <w:r>
        <w:rPr>
          <w:bCs/>
          <w:b/>
        </w:rPr>
        <w:t xml:space="preserve">Digital Health Integration:</w:t>
      </w:r>
      <w:r>
        <w:t xml:space="preserve">Leveraging the smart city initiatives in Riyadh, pharmacists should utilize telehealth platforms to provide remote medication reviews and consultations.</w:t>
      </w:r>
    </w:p>
    <w:p>
      <w:pPr>
        <w:numPr>
          <w:ilvl w:val="0"/>
          <w:numId w:val="1002"/>
        </w:numPr>
        <w:pStyle w:val="Compact"/>
      </w:pPr>
      <w:r>
        <w:rPr>
          <w:bCs/>
          <w:b/>
        </w:rPr>
        <w:t xml:space="preserve">Research and Innovation:</w:t>
      </w:r>
      <w:r>
        <w:t xml:space="preserve">Increase funding for pharmaceutical research within Saudi universities to develop local solutions for regional health challenges.</w:t>
      </w:r>
    </w:p>
    <w:bookmarkEnd w:id="28"/>
    <w:bookmarkStart w:id="29" w:name="conclusion"/>
    <w:p>
      <w:pPr>
        <w:pStyle w:val="Heading2"/>
      </w:pPr>
      <w:r>
        <w:t xml:space="preserve">7. Conclusion</w:t>
      </w:r>
    </w:p>
    <w:p>
      <w:pPr>
        <w:pStyle w:val="FirstParagraph"/>
      </w:pPr>
      <w:r>
        <w:t xml:space="preserve">The profession of the pharmacist in Saudi Arabia Riyadh is at a pivotal juncture. No longer limited to the backroom of a pharmacy, the modern pharmacist is a frontline healthcare provider essential to achieving the health outcomes envisioned by Vision 2030. Through robust educational reforms, clinical integration, and supportive policy frameworks, Riyadh is positioning itself as a leader in pharmaceutical care within the Middle East. Continued collaboration between academic institutions, healthcare providers, and government bodies will be crucial in sustaining this momentum and ensuring that pharmacists can fully contribute to the well-being of the Saudi population.</w:t>
      </w:r>
    </w:p>
    <w:bookmarkEnd w:id="29"/>
    <w:bookmarkStart w:id="30" w:name="references"/>
    <w:p>
      <w:pPr>
        <w:pStyle w:val="Heading2"/>
      </w:pPr>
      <w:r>
        <w:t xml:space="preserve">References</w:t>
      </w:r>
    </w:p>
    <w:p>
      <w:pPr>
        <w:numPr>
          <w:ilvl w:val="0"/>
          <w:numId w:val="1003"/>
        </w:numPr>
        <w:pStyle w:val="Compact"/>
      </w:pPr>
      <w:r>
        <w:t xml:space="preserve">Saudi Vision 2030 Healthcare Transformation Program Documents.</w:t>
      </w:r>
    </w:p>
    <w:p>
      <w:pPr>
        <w:numPr>
          <w:ilvl w:val="0"/>
          <w:numId w:val="1003"/>
        </w:numPr>
        <w:pStyle w:val="Compact"/>
      </w:pPr>
      <w:r>
        <w:t xml:space="preserve">Saudi Commission for Health Specialties (SCFHS) Regulatory Standards for Pharmacists.</w:t>
      </w:r>
    </w:p>
    <w:p>
      <w:pPr>
        <w:numPr>
          <w:ilvl w:val="0"/>
          <w:numId w:val="1003"/>
        </w:numPr>
        <w:pStyle w:val="Compact"/>
      </w:pPr>
      <w:r>
        <w:t xml:space="preserve">Hassan, M. et al. "Impact of Clinical Pharmacy Services on Patient Outcomes in Riyadh Tertiary Hospitals."</w:t>
      </w:r>
      <w:r>
        <w:t xml:space="preserve"> </w:t>
      </w:r>
      <w:r>
        <w:rPr>
          <w:iCs/>
          <w:i/>
        </w:rPr>
        <w:t xml:space="preserve">Saudi Pharmaceutical Journal</w:t>
      </w:r>
      <w:r>
        <w:t xml:space="preserve">, 2023.</w:t>
      </w:r>
    </w:p>
    <w:p>
      <w:pPr>
        <w:numPr>
          <w:ilvl w:val="0"/>
          <w:numId w:val="1003"/>
        </w:numPr>
        <w:pStyle w:val="Compact"/>
      </w:pPr>
      <w:r>
        <w:t xml:space="preserve">Ministry of Health Saudi Arabia. "National Strategy for Human Resources in Health."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Saudi Arabia Riyadh: Strategic Integration within Vision 2030</dc:title>
  <dc:creator/>
  <dc:language>en</dc:language>
  <cp:keywords/>
  <dcterms:created xsi:type="dcterms:W3CDTF">2026-07-29T03:54:31Z</dcterms:created>
  <dcterms:modified xsi:type="dcterms:W3CDTF">2026-07-29T03:54:31Z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