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Singapore</w:t>
      </w:r>
      <w:r>
        <w:t xml:space="preserve"> </w:t>
      </w:r>
      <w:r>
        <w:t xml:space="preserve">Singapore:</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p>
    <w:bookmarkStart w:id="27" w:name="X480245201365788618be5d05eda653064ad97f8"/>
    <w:p>
      <w:pPr>
        <w:pStyle w:val="Heading1"/>
      </w:pPr>
      <w:r>
        <w:t xml:space="preserve">The Evolving Role of the Pharmacist in Singapore Singapore: Bridging Clinical Care and Public Health</w:t>
      </w:r>
    </w:p>
    <w:p>
      <w:pPr>
        <w:pStyle w:val="FirstParagraph"/>
      </w:pPr>
      <w:r>
        <w:rPr>
          <w:bCs/>
          <w:b/>
        </w:rPr>
        <w:t xml:space="preserve">Abstract:</w:t>
      </w:r>
    </w:p>
    <w:p>
      <w:pPr>
        <w:pStyle w:val="BodyText"/>
      </w:pPr>
      <w:r>
        <w:rPr>
          <w:iCs/>
          <w:i/>
        </w:rPr>
        <w:t xml:space="preserve">This paper explores the transformative trajectory of the pharmacist profession within the unique healthcare landscape of Singapore Singapore. As an island nation with a dense urban population and an aging demographic, Singapore requires efficient, patient-centric care models. Historically viewed primarily as dispensers of medication, pharmacists in Singapore are increasingly recognized as vital primary healthcare providers and clinical collaborators. This document analyzes the policy shifts facilitated by the Health Sciences Authority (HSA) and the Ministry of Health (MOH), highlighting specific initiatives such as Chronic Disease Management Services and Clinical Pharmacy Practice. Furthermore, it examines the challenges posed by public perception, interprofessional collaboration barriers, and regulatory frameworks. The findings suggest that integrating pharmacists deeply into clinical teams in Singapore Singapore enhances patient outcomes, reduces hospital readmissions for chronic conditions like diabetes and hypertension, and optimizes the allocation of medical resources across the nation’s healthcare ecosystem.</w:t>
      </w:r>
    </w:p>
    <w:bookmarkStart w:id="20" w:name="introduction"/>
    <w:p>
      <w:pPr>
        <w:pStyle w:val="Heading2"/>
      </w:pPr>
      <w:r>
        <w:t xml:space="preserve">1. Introduction</w:t>
      </w:r>
    </w:p>
    <w:p>
      <w:pPr>
        <w:pStyle w:val="FirstParagraph"/>
      </w:pPr>
      <w:r>
        <w:t xml:space="preserve">The healthcare system in</w:t>
      </w:r>
      <w:r>
        <w:t xml:space="preserve"> </w:t>
      </w:r>
      <w:r>
        <w:rPr>
          <w:bCs/>
          <w:b/>
        </w:rPr>
        <w:t xml:space="preserve">Singapore Singapore</w:t>
      </w:r>
      <w:r>
        <w:t xml:space="preserve"> </w:t>
      </w:r>
      <w:r>
        <w:t xml:space="preserve">is globally recognized for its efficiency, high-quality standards, and sustainability. However, like many developed nations, it faces significant demographic pressures driven by a rapidly aging population and the rising prevalence of non-communicable diseases (NCDs). In response to these challenges, the government has initiated comprehensive reforms aimed at decentralizing care from acute hospital settings to community-based primary care. Central to this strategic pivot is the redefinition and expansion of the role of the</w:t>
      </w:r>
      <w:r>
        <w:t xml:space="preserve"> </w:t>
      </w:r>
      <w:r>
        <w:rPr>
          <w:bCs/>
          <w:b/>
        </w:rPr>
        <w:t xml:space="preserve">Pharmacist</w:t>
      </w:r>
      <w:r>
        <w:t xml:space="preserve">.</w:t>
      </w:r>
    </w:p>
    <w:p>
      <w:pPr>
        <w:pStyle w:val="BodyText"/>
      </w:pPr>
      <w:r>
        <w:t xml:space="preserve">Traditionally, the perception of a pharmacist in</w:t>
      </w:r>
      <w:r>
        <w:t xml:space="preserve"> </w:t>
      </w:r>
      <w:r>
        <w:rPr>
          <w:bCs/>
          <w:b/>
        </w:rPr>
        <w:t xml:space="preserve">Singapore Singapore</w:t>
      </w:r>
      <w:r>
        <w:t xml:space="preserve">, as in many parts of Asia, was largely confined to manufacturing and dispensing pharmaceutical products. However, recent legislative amendments and healthcare policies have catalyzed a shift toward clinical pharmacy practice. The modern pharmacist is now expected to provide direct patient care, medication therapy management (MTM), and public health interventions. This paper argues that the successful integration of advanced clinical pharmacist roles is not merely an option but a necessity for sustaining the healthcare infrastructure in</w:t>
      </w:r>
      <w:r>
        <w:t xml:space="preserve"> </w:t>
      </w:r>
      <w:r>
        <w:rPr>
          <w:bCs/>
          <w:b/>
        </w:rPr>
        <w:t xml:space="preserve">Singapore Singapore</w:t>
      </w:r>
      <w:r>
        <w:t xml:space="preserve">.</w:t>
      </w:r>
    </w:p>
    <w:bookmarkEnd w:id="20"/>
    <w:bookmarkStart w:id="21" w:name="Xdf6fde01fd932ee4c90161b4eb8c129c222dbdf"/>
    <w:p>
      <w:pPr>
        <w:pStyle w:val="Heading2"/>
      </w:pPr>
      <w:r>
        <w:t xml:space="preserve">2. The Regulatory and Policy Landscape in Singapore Singapore</w:t>
      </w:r>
    </w:p>
    <w:p>
      <w:pPr>
        <w:pStyle w:val="FirstParagraph"/>
      </w:pPr>
      <w:r>
        <w:t xml:space="preserve">The transformation of the profession has been driven by robust policy support from key regulatory bodies, primarily the Health Sciences Authority (HSA) and the Ministry of Health (MOH). A critical milestone was the amendment to the Pharmacy Act, which allowed qualified pharmacists to perform specific clinical services previously reserved for medical practitioners under certain conditions.</w:t>
      </w:r>
    </w:p>
    <w:p>
      <w:pPr>
        <w:pStyle w:val="BodyText"/>
      </w:pPr>
      <w:r>
        <w:t xml:space="preserve">In</w:t>
      </w:r>
      <w:r>
        <w:t xml:space="preserve"> </w:t>
      </w:r>
      <w:r>
        <w:rPr>
          <w:bCs/>
          <w:b/>
        </w:rPr>
        <w:t xml:space="preserve">Singapore Singapore</w:t>
      </w:r>
      <w:r>
        <w:t xml:space="preserve">, these policies are designed to alleviate the burden on physicians and reduce wait times in polyclinics. The introduction of Chronic Disease Management Services (CDMS) is a prime example. Under this framework, pharmacists are empowered to manage prescriptions for stable patients with common NCDs such as hypertension, dyslipidemia, diabetes mellitus type 2, and benign prostatic hyperplasia. This initiative ensures continuity of care and allows doctors to focus on more complex acute cases.</w:t>
      </w:r>
    </w:p>
    <w:bookmarkEnd w:id="21"/>
    <w:bookmarkStart w:id="22" w:name="Xdff34fa1b1147e9af71b31fafd442e1082b2a46"/>
    <w:p>
      <w:pPr>
        <w:pStyle w:val="Heading2"/>
      </w:pPr>
      <w:r>
        <w:t xml:space="preserve">3. Key Clinical Services Provided by Pharmacists</w:t>
      </w:r>
    </w:p>
    <w:p>
      <w:pPr>
        <w:pStyle w:val="FirstParagraph"/>
      </w:pPr>
      <w:r>
        <w:t xml:space="preserve">The scope of practice for pharmacists in</w:t>
      </w:r>
      <w:r>
        <w:t xml:space="preserve"> </w:t>
      </w:r>
      <w:r>
        <w:rPr>
          <w:bCs/>
          <w:b/>
        </w:rPr>
        <w:t xml:space="preserve">Singapore Singapore</w:t>
      </w:r>
      <w:r>
        <w:t xml:space="preserve"> </w:t>
      </w:r>
      <w:r>
        <w:t xml:space="preserve">has expanded significantly beyond the dispensing counter. Several key service areas have emerged:</w:t>
      </w:r>
    </w:p>
    <w:p>
      <w:pPr>
        <w:numPr>
          <w:ilvl w:val="0"/>
          <w:numId w:val="1001"/>
        </w:numPr>
        <w:pStyle w:val="Compact"/>
      </w:pPr>
      <w:r>
        <w:rPr>
          <w:bCs/>
          <w:b/>
        </w:rPr>
        <w:t xml:space="preserve">Multimorbidity and Medication Therapy Management (MTM):</w:t>
      </w:r>
      <w:r>
        <w:t xml:space="preserve"> </w:t>
      </w:r>
      <w:r>
        <w:t xml:space="preserve">With a growing elderly population often suffering from multiple chronic conditions, polypharmacy has become a critical issue. Pharmacists in community pharmacies and hospitals conduct comprehensive medication reviews to identify drug-drug interactions, duplications, and adverse effects. This service is crucial for optimizing therapeutic outcomes and enhancing patient safety.</w:t>
      </w:r>
    </w:p>
    <w:p>
      <w:pPr>
        <w:numPr>
          <w:ilvl w:val="0"/>
          <w:numId w:val="1001"/>
        </w:numPr>
        <w:pStyle w:val="Compact"/>
      </w:pPr>
      <w:r>
        <w:rPr>
          <w:bCs/>
          <w:b/>
        </w:rPr>
        <w:t xml:space="preserve">Vaccination Services:</w:t>
      </w:r>
      <w:r>
        <w:t xml:space="preserve"> </w:t>
      </w:r>
      <w:r>
        <w:t xml:space="preserve">In the wake of recent global health crises, pharmacists in</w:t>
      </w:r>
      <w:r>
        <w:t xml:space="preserve"> </w:t>
      </w:r>
      <w:r>
        <w:rPr>
          <w:bCs/>
          <w:b/>
        </w:rPr>
        <w:t xml:space="preserve">Singapore Singapore</w:t>
      </w:r>
      <w:r>
        <w:t xml:space="preserve"> </w:t>
      </w:r>
      <w:r>
        <w:t xml:space="preserve">have taken on a pivotal role in public health infrastructure. They are authorized to administer vaccines, including influenza and travel-related vaccinations. This accessibility increases vaccination rates among the populace by providing convenient community-based access points.</w:t>
      </w:r>
    </w:p>
    <w:p>
      <w:pPr>
        <w:numPr>
          <w:ilvl w:val="0"/>
          <w:numId w:val="1001"/>
        </w:numPr>
        <w:pStyle w:val="Compact"/>
      </w:pPr>
      <w:r>
        <w:rPr>
          <w:bCs/>
          <w:b/>
        </w:rPr>
        <w:t xml:space="preserve">Harm Reduction and Smoking Cessation:</w:t>
      </w:r>
      <w:r>
        <w:t xml:space="preserve"> </w:t>
      </w:r>
      <w:r>
        <w:t xml:space="preserve">Pharmacists play a proactive role in preventive healthcare by counseling patients on smoking cessation, alcohol use reduction, and weight management. These interventions are supported by national health campaigns aimed at reducing the incidence of lifestyle-related diseases.</w:t>
      </w:r>
    </w:p>
    <w:bookmarkEnd w:id="22"/>
    <w:bookmarkStart w:id="23" w:name="challenges-to-implementation"/>
    <w:p>
      <w:pPr>
        <w:pStyle w:val="Heading2"/>
      </w:pPr>
      <w:r>
        <w:t xml:space="preserve">4. Challenges to Implementation</w:t>
      </w:r>
    </w:p>
    <w:p>
      <w:pPr>
        <w:pStyle w:val="FirstParagraph"/>
      </w:pPr>
      <w:r>
        <w:t xml:space="preserve">Despite the clear benefits, the full realization of the clinical pharmacist's potential in</w:t>
      </w:r>
      <w:r>
        <w:t xml:space="preserve"> </w:t>
      </w:r>
      <w:r>
        <w:rPr>
          <w:bCs/>
          <w:b/>
        </w:rPr>
        <w:t xml:space="preserve">Singapore Singapore</w:t>
      </w:r>
      <w:r>
        <w:t xml:space="preserve"> </w:t>
      </w:r>
      <w:r>
        <w:t xml:space="preserve">faces several hurdles. The first challenge is public perception. Many citizens still view pharmacists primarily as product sellers rather than healthcare professionals capable of making clinical judgments. Overcoming this stigma requires extensive public education campaigns.</w:t>
      </w:r>
    </w:p>
    <w:p>
      <w:pPr>
        <w:pStyle w:val="BodyText"/>
      </w:pPr>
      <w:r>
        <w:t xml:space="preserve">A second significant barrier is interprofessional collaboration. While policies encourage collaboration, the historical hierarchy within medical teams can sometimes marginalize the pharmacist’s voice. Establishing trust and clear communication channels between doctors, nurses, and pharmacists is essential for seamless patient care. Furthermore, reimbursement models in</w:t>
      </w:r>
      <w:r>
        <w:t xml:space="preserve"> </w:t>
      </w:r>
      <w:r>
        <w:rPr>
          <w:bCs/>
          <w:b/>
        </w:rPr>
        <w:t xml:space="preserve">Singapore Singapore</w:t>
      </w:r>
      <w:r>
        <w:t xml:space="preserve"> </w:t>
      </w:r>
      <w:r>
        <w:t xml:space="preserve">are still evolving to adequately compensate pharmacists for their clinical time and expertise, rather than solely for product margins.</w:t>
      </w:r>
    </w:p>
    <w:bookmarkEnd w:id="23"/>
    <w:bookmarkStart w:id="24" w:name="Xd71bb7f4771491a2dbc18bcb2c8cfc03837ac8f"/>
    <w:p>
      <w:pPr>
        <w:pStyle w:val="Heading2"/>
      </w:pPr>
      <w:r>
        <w:t xml:space="preserve">5. The Future of Pharmacy Practice in Singapore Singapore</w:t>
      </w:r>
    </w:p>
    <w:p>
      <w:pPr>
        <w:pStyle w:val="FirstParagraph"/>
      </w:pPr>
      <w:r>
        <w:t xml:space="preserve">The future landscape of healthcare in</w:t>
      </w:r>
      <w:r>
        <w:t xml:space="preserve"> </w:t>
      </w:r>
      <w:r>
        <w:rPr>
          <w:bCs/>
          <w:b/>
        </w:rPr>
        <w:t xml:space="preserve">Singapore Singapore</w:t>
      </w:r>
      <w:r>
        <w:t xml:space="preserve"> </w:t>
      </w:r>
      <w:r>
        <w:t xml:space="preserve">promises further integration of technology and personalized medicine. The rise of telehealth platforms provides new opportunities for pharmacists to conduct remote consultations and monitor patient adherence digitally. Additionally, as precision medicine gains traction, pharmacists will be increasingly involved in genetic counseling and tailored drug selection.</w:t>
      </w:r>
    </w:p>
    <w:p>
      <w:pPr>
        <w:pStyle w:val="BodyText"/>
      </w:pPr>
      <w:r>
        <w:t xml:space="preserve">Education also plays a vital role. Pharmacy schools in</w:t>
      </w:r>
      <w:r>
        <w:t xml:space="preserve"> </w:t>
      </w:r>
      <w:r>
        <w:rPr>
          <w:bCs/>
          <w:b/>
        </w:rPr>
        <w:t xml:space="preserve">Singapore Singapore</w:t>
      </w:r>
      <w:r>
        <w:t xml:space="preserve">, such as the National University of Singapore (NUS) Yong Loo Lin School of Medicine’s pharmacy program, are updating curricula to emphasize clinical skills, leadership, and interprofessional education. This ensures that new graduates enter the workforce ready to assume these expanded responsibilities immediately.</w:t>
      </w:r>
    </w:p>
    <w:bookmarkEnd w:id="24"/>
    <w:bookmarkStart w:id="25" w:name="conclusion"/>
    <w:p>
      <w:pPr>
        <w:pStyle w:val="Heading2"/>
      </w:pPr>
      <w:r>
        <w:t xml:space="preserve">6. Conclusion</w:t>
      </w:r>
    </w:p>
    <w:p>
      <w:pPr>
        <w:pStyle w:val="FirstParagraph"/>
      </w:pPr>
      <w:r>
        <w:t xml:space="preserve">In conclusion, the pharmacist in</w:t>
      </w:r>
      <w:r>
        <w:t xml:space="preserve"> </w:t>
      </w:r>
      <w:r>
        <w:rPr>
          <w:bCs/>
          <w:b/>
        </w:rPr>
        <w:t xml:space="preserve">Singapore Singapore</w:t>
      </w:r>
      <w:r>
        <w:t xml:space="preserve"> </w:t>
      </w:r>
      <w:r>
        <w:t xml:space="preserve">is undergoing a profound professional metamorphosis. From a behind-the-scenes dispenser to a frontline healthcare provider, the pharmacist’s contribution is becoming indispensable to the nation’s health security. The synergistic relationship between advanced pharmaceutical care and broader medical services offers a sustainable model for addressing the complex health needs of an aging society.</w:t>
      </w:r>
    </w:p>
    <w:p>
      <w:pPr>
        <w:pStyle w:val="BodyText"/>
      </w:pPr>
      <w:r>
        <w:t xml:space="preserve">To maximize this potential, continued investment in professional development, public awareness initiatives, and supportive regulatory frameworks is required. By embracing their expanded role, pharmacists in</w:t>
      </w:r>
      <w:r>
        <w:t xml:space="preserve"> </w:t>
      </w:r>
      <w:r>
        <w:rPr>
          <w:bCs/>
          <w:b/>
        </w:rPr>
        <w:t xml:space="preserve">Singapore Singapore</w:t>
      </w:r>
      <w:r>
        <w:t xml:space="preserve"> </w:t>
      </w:r>
      <w:r>
        <w:t xml:space="preserve">will not only improve individual patient outcomes but also strengthen the resilience and efficiency of the national healthcare system as a whole. The journey toward a fully integrated clinical pharmacy practice is well underway, marking a new era for healthcare delivery in this dynamic city-state.</w:t>
      </w:r>
    </w:p>
    <w:bookmarkEnd w:id="25"/>
    <w:bookmarkStart w:id="26" w:name="references"/>
    <w:p>
      <w:pPr>
        <w:pStyle w:val="Heading2"/>
      </w:pPr>
      <w:r>
        <w:t xml:space="preserve">References</w:t>
      </w:r>
    </w:p>
    <w:p>
      <w:pPr>
        <w:pStyle w:val="FirstParagraph"/>
      </w:pPr>
      <w:r>
        <w:rPr>
          <w:iCs/>
          <w:i/>
        </w:rPr>
        <w:t xml:space="preserve">Note: For the purposes of this conference paper outline, specific citations are representative of typical sources used in Singaporean health policy discussions.</w:t>
      </w:r>
    </w:p>
    <w:p>
      <w:pPr>
        <w:numPr>
          <w:ilvl w:val="0"/>
          <w:numId w:val="1002"/>
        </w:numPr>
        <w:pStyle w:val="Compact"/>
      </w:pPr>
      <w:r>
        <w:t xml:space="preserve">Singapore Ministry of Health. (2023). *Healthier SG: A National Movement to Promote Health and Longevity*. Singapore MOH.</w:t>
      </w:r>
    </w:p>
    <w:p>
      <w:pPr>
        <w:numPr>
          <w:ilvl w:val="0"/>
          <w:numId w:val="1002"/>
        </w:numPr>
        <w:pStyle w:val="Compact"/>
      </w:pPr>
      <w:r>
        <w:t xml:space="preserve">Health Sciences Authority. (2024). *Pharmacy Services Framework: Enhancing Access to Care*. HSA Publications.</w:t>
      </w:r>
    </w:p>
    <w:p>
      <w:pPr>
        <w:numPr>
          <w:ilvl w:val="0"/>
          <w:numId w:val="1002"/>
        </w:numPr>
        <w:pStyle w:val="Compact"/>
      </w:pPr>
      <w:r>
        <w:t xml:space="preserve">National University of Singapore. (2023). *Curriculum Reform in Clinical Pharmacy Education*. NUS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Singapore Singapore: Bridging Clinical Care and Public Health</dc:title>
  <dc:creator/>
  <dc:language>en</dc:language>
  <cp:keywords/>
  <dcterms:created xsi:type="dcterms:W3CDTF">2026-07-29T18:59:15Z</dcterms:created>
  <dcterms:modified xsi:type="dcterms:W3CDTF">2026-07-29T18:59:15Z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