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United</w:t>
      </w:r>
      <w:r>
        <w:t xml:space="preserve"> </w:t>
      </w:r>
      <w:r>
        <w:t xml:space="preserve">Kingdom</w:t>
      </w:r>
      <w:r>
        <w:t xml:space="preserve"> </w:t>
      </w:r>
      <w:r>
        <w:t xml:space="preserve">Birmingham:</w:t>
      </w:r>
      <w:r>
        <w:t xml:space="preserve"> </w:t>
      </w:r>
      <w:r>
        <w:t xml:space="preserve">A</w:t>
      </w:r>
      <w:r>
        <w:t xml:space="preserve"> </w:t>
      </w:r>
      <w:r>
        <w:t xml:space="preserve">Conference</w:t>
      </w:r>
      <w:r>
        <w:t xml:space="preserve"> </w:t>
      </w:r>
      <w:r>
        <w:t xml:space="preserve">Paper</w:t>
      </w:r>
    </w:p>
    <w:p>
      <w:pPr>
        <w:pStyle w:val="FirstParagraph"/>
      </w:pPr>
      <w:r>
        <w:t xml:space="preserve">```html</w:t>
      </w:r>
    </w:p>
    <w:bookmarkStart w:id="20" w:name="X9385bea12f84825787f8ba647d95a5ae61b28ae"/>
    <w:p>
      <w:pPr>
        <w:pStyle w:val="Heading1"/>
      </w:pPr>
      <w:r>
        <w:t xml:space="preserve">The Evolving Role of the Pharmacist in United Kingdom Birmingham</w:t>
      </w:r>
    </w:p>
    <w:p>
      <w:pPr>
        <w:pStyle w:val="FirstParagraph"/>
      </w:pPr>
      <w:r>
        <w:rPr>
          <w:bCs/>
          <w:b/>
        </w:rPr>
        <w:t xml:space="preserve">A Conference Paper</w:t>
      </w:r>
    </w:p>
    <w:p>
      <w:pPr>
        <w:pStyle w:val="BodyText"/>
      </w:pPr>
      <w:r>
        <w:rPr>
          <w:iCs/>
          <w:i/>
        </w:rPr>
        <w:t xml:space="preserve">Presented at the National Pharmacy Innovation Summit 2024</w:t>
      </w:r>
    </w:p>
    <w:bookmarkEnd w:id="20"/>
    <w:bookmarkStart w:id="21" w:name="abstract"/>
    <w:p>
      <w:pPr>
        <w:pStyle w:val="Heading3"/>
      </w:pPr>
      <w:r>
        <w:t xml:space="preserve">Abstract</w:t>
      </w:r>
    </w:p>
    <w:p>
      <w:pPr>
        <w:pStyle w:val="FirstParagraph"/>
      </w:pPr>
      <w:r>
        <w:t xml:space="preserve">This conference paper examines the transformative shifts in the professional landscape of the pharmacist within United Kingdom Birmingham. As healthcare delivery models evolve across England, local pharmacies in Birmingham are transitioning from traditional dispensing hubs to integral primary care clinics. This paper explores how pharmacists in this diverse metropolitan hub are adapting to new national frameworks, managing complex patient cohorts, and addressing specific local health inequalities. By analyzing recent policy implementations and community feedback, we highlight the critical importance of integrating pharmacist services into the wider NHS ecosystem in Birmingham.</w:t>
      </w:r>
    </w:p>
    <w:bookmarkEnd w:id="21"/>
    <w:bookmarkStart w:id="22" w:name="introduction"/>
    <w:p>
      <w:pPr>
        <w:pStyle w:val="Heading2"/>
      </w:pPr>
      <w:r>
        <w:t xml:space="preserve">1. Introduction</w:t>
      </w:r>
    </w:p>
    <w:p>
      <w:pPr>
        <w:pStyle w:val="FirstParagraph"/>
      </w:pPr>
      <w:r>
        <w:t xml:space="preserve">The role of the</w:t>
      </w:r>
      <w:r>
        <w:t xml:space="preserve"> </w:t>
      </w:r>
      <w:r>
        <w:rPr>
          <w:bCs/>
          <w:b/>
        </w:rPr>
        <w:t xml:space="preserve">Pharmacist</w:t>
      </w:r>
      <w:r>
        <w:t xml:space="preserve"> </w:t>
      </w:r>
      <w:r>
        <w:t xml:space="preserve">has undergone a radical redefinition over the past decade. No longer confined to the back room of community pharmacies, today’s pharmacist is a frontline healthcare professional, a medication safety expert, and an advocate for public health. This evolution is particularly pronounced in dynamic urban centers such as Birmingham. As the second-largest city in England and a cultural mosaic within</w:t>
      </w:r>
      <w:r>
        <w:t xml:space="preserve"> </w:t>
      </w:r>
      <w:r>
        <w:rPr>
          <w:bCs/>
          <w:b/>
        </w:rPr>
        <w:t xml:space="preserve">United Kingdom Birmingham</w:t>
      </w:r>
      <w:r>
        <w:t xml:space="preserve">, this region presents unique challenges and opportunities for pharmacy practice.</w:t>
      </w:r>
    </w:p>
    <w:p>
      <w:pPr>
        <w:pStyle w:val="BodyText"/>
      </w:pPr>
      <w:r>
        <w:t xml:space="preserve">Birmingham is characterized by its multicultural population, significant socioeconomic disparities, and high prevalence of long-term conditions. These factors necessitate a healthcare system that is accessible, culturally competent, and responsive. In this context the professional capacity of the pharmacist becomes pivotal. This paper argues that pharmacists in Birmingham are not merely participants but leaders in the redesign of primary care services across</w:t>
      </w:r>
      <w:r>
        <w:t xml:space="preserve"> </w:t>
      </w:r>
      <w:r>
        <w:rPr>
          <w:bCs/>
          <w:b/>
        </w:rPr>
        <w:t xml:space="preserve">United Kingdom Birmingham</w:t>
      </w:r>
      <w:r>
        <w:t xml:space="preserve">.</w:t>
      </w:r>
    </w:p>
    <w:bookmarkEnd w:id="22"/>
    <w:bookmarkStart w:id="23" w:name="Xa03b6c3b2c4937938c4d84723d8f1b905854be0"/>
    <w:p>
      <w:pPr>
        <w:pStyle w:val="Heading2"/>
      </w:pPr>
      <w:r>
        <w:t xml:space="preserve">2. The Changing Landscape of Primary Care in United Kingdom Birmingham</w:t>
      </w:r>
    </w:p>
    <w:p>
      <w:pPr>
        <w:pStyle w:val="FirstParagraph"/>
      </w:pPr>
      <w:r>
        <w:t xml:space="preserve">The National Health Service (NHS) has increasingly delegated responsibilities from general practitioners (GPs) to other health professionals to alleviate pressure on primary care networks. In Birmingham, this shift is evident in the rapid expansion of advanced pharmacy services. The integration of pharmacists into Primary Care Networks (PCNs) allows for better medication management and chronic disease support.</w:t>
      </w:r>
    </w:p>
    <w:p>
      <w:pPr>
        <w:pStyle w:val="BodyText"/>
      </w:pPr>
      <w:r>
        <w:t xml:space="preserve">Birmingham’s demographic complexity requires tailored approaches. With a significant population from diverse ethnic backgrounds, language barriers and cultural nuances can impact medication adherence and health outcomes. Pharmacists in</w:t>
      </w:r>
      <w:r>
        <w:t xml:space="preserve"> </w:t>
      </w:r>
      <w:r>
        <w:rPr>
          <w:bCs/>
          <w:b/>
        </w:rPr>
        <w:t xml:space="preserve">United Kingdom Birmingham</w:t>
      </w:r>
      <w:r>
        <w:t xml:space="preserve"> </w:t>
      </w:r>
      <w:r>
        <w:t xml:space="preserve">are often the first point of contact for these communities. Therefore, their ability to communicate effectively and provide culturally sensitive care is as important as their clinical knowledge.</w:t>
      </w:r>
    </w:p>
    <w:p>
      <w:pPr>
        <w:pStyle w:val="BodyText"/>
      </w:pPr>
      <w:r>
        <w:t xml:space="preserve">Furthermore, the geographic distribution of pharmacies in Birmingham varies significantly between affluent areas and deprived neighborhoods. Pharmacists play a crucial role in health equity, ensuring that vulnerable populations have access to essential medications and advice. By utilizing local data, pharmacists can identify hotspots for preventable hospital admissions and intervene proactively.</w:t>
      </w:r>
    </w:p>
    <w:bookmarkEnd w:id="23"/>
    <w:bookmarkStart w:id="24" w:name="X55a2dcaca7ab83df959d31babacf8b26324b956"/>
    <w:p>
      <w:pPr>
        <w:pStyle w:val="Heading2"/>
      </w:pPr>
      <w:r>
        <w:t xml:space="preserve">3. Clinical Expansion and New Service Models</w:t>
      </w:r>
    </w:p>
    <w:p>
      <w:pPr>
        <w:pStyle w:val="FirstParagraph"/>
      </w:pPr>
      <w:r>
        <w:t xml:space="preserve">The scope of practice for the modern pharmacist has expanded dramatically. In Birmingham, community pharmacies are now offering a wide array of clinical services that were once exclusively available in GP surgeries or hospitals. These include:</w:t>
      </w:r>
    </w:p>
    <w:p>
      <w:pPr>
        <w:numPr>
          <w:ilvl w:val="0"/>
          <w:numId w:val="1001"/>
        </w:numPr>
        <w:pStyle w:val="Compact"/>
      </w:pPr>
      <w:r>
        <w:rPr>
          <w:bCs/>
          <w:b/>
        </w:rPr>
        <w:t xml:space="preserve">New Medicine Service (NMS):</w:t>
      </w:r>
      <w:r>
        <w:t xml:space="preserve"> </w:t>
      </w:r>
      <w:r>
        <w:t xml:space="preserve">Supporting patients starting new medications to improve adherence and safety.</w:t>
      </w:r>
    </w:p>
    <w:p>
      <w:pPr>
        <w:numPr>
          <w:ilvl w:val="0"/>
          <w:numId w:val="1001"/>
        </w:numPr>
        <w:pStyle w:val="Compact"/>
      </w:pPr>
      <w:r>
        <w:rPr>
          <w:bCs/>
          <w:b/>
        </w:rPr>
        <w:t xml:space="preserve">National Statin Review:</w:t>
      </w:r>
      <w:r>
        <w:t xml:space="preserve"> </w:t>
      </w:r>
      <w:r>
        <w:t xml:space="preserve">Optimizing cardiovascular health through medication reviews.</w:t>
      </w:r>
    </w:p>
    <w:p>
      <w:pPr>
        <w:numPr>
          <w:ilvl w:val="0"/>
          <w:numId w:val="1001"/>
        </w:numPr>
        <w:pStyle w:val="Compact"/>
      </w:pPr>
      <w:r>
        <w:rPr>
          <w:bCs/>
          <w:b/>
        </w:rPr>
        <w:t xml:space="preserve">Blood Pressure Monitoring and Hypertension Management:</w:t>
      </w:r>
      <w:r>
        <w:t xml:space="preserve"> </w:t>
      </w:r>
      <w:r>
        <w:t xml:space="preserve">Early detection and management of high blood pressure.</w:t>
      </w:r>
    </w:p>
    <w:p>
      <w:pPr>
        <w:numPr>
          <w:ilvl w:val="0"/>
          <w:numId w:val="1001"/>
        </w:numPr>
        <w:pStyle w:val="Compact"/>
      </w:pPr>
      <w:r>
        <w:t xml:space="preserve">Mental Health Support:: Providing triage and support for mental well-being, reducing the burden on GP services.</w:t>
      </w:r>
    </w:p>
    <w:p>
      <w:pPr>
        <w:pStyle w:val="FirstParagraph"/>
      </w:pPr>
      <w:r>
        <w:t xml:space="preserve">In</w:t>
      </w:r>
      <w:r>
        <w:t xml:space="preserve"> </w:t>
      </w:r>
      <w:r>
        <w:rPr>
          <w:bCs/>
          <w:b/>
        </w:rPr>
        <w:t xml:space="preserve">United Kingdom Birmingham</w:t>
      </w:r>
      <w:r>
        <w:t xml:space="preserve">, pilot programs have tested the efficacy of pharmacist-led clinics for minor ailments. These initiatives allow patients to resolve common health issues without waiting times associated with traditional GP appointments. Evidence suggests that such models improve patient satisfaction and reduce unnecessary antibiotic prescriptions, contributing to broader antimicrobial resistance goals.</w:t>
      </w:r>
    </w:p>
    <w:p>
      <w:pPr>
        <w:pStyle w:val="BodyText"/>
      </w:pPr>
      <w:r>
        <w:t xml:space="preserve">The pharmacist’s role in vaccination programs has also been highlighted during recent public health crises. In Birmingham, pharmacists played a key role in administering flu vaccinations and supporting the rollout of other immunizations, demonstrating operational capacity and public trust.</w:t>
      </w:r>
    </w:p>
    <w:bookmarkEnd w:id="24"/>
    <w:bookmarkStart w:id="25" w:name="challenges-and-barriers-to-integration"/>
    <w:p>
      <w:pPr>
        <w:pStyle w:val="Heading2"/>
      </w:pPr>
      <w:r>
        <w:t xml:space="preserve">4. Challenges and Barriers to Integration</w:t>
      </w:r>
    </w:p>
    <w:p>
      <w:pPr>
        <w:pStyle w:val="FirstParagraph"/>
      </w:pPr>
      <w:r>
        <w:t xml:space="preserve">Despite the advancements, pharmacists in</w:t>
      </w:r>
      <w:r>
        <w:t xml:space="preserve"> </w:t>
      </w:r>
      <w:r>
        <w:rPr>
          <w:bCs/>
          <w:b/>
        </w:rPr>
        <w:t xml:space="preserve">United Kingdom Birmingham</w:t>
      </w:r>
    </w:p>
    <w:p>
      <w:pPr>
        <w:pStyle w:val="BodyText"/>
      </w:pPr>
      <w:r>
        <w:rPr>
          <w:bCs/>
          <w:b/>
        </w:rPr>
        <w:t xml:space="preserve">Literacy and Awareness:</w:t>
      </w:r>
      <w:r>
        <w:t xml:space="preserve"> </w:t>
      </w:r>
      <w:r>
        <w:t xml:space="preserve">Many residents in Birmingham may still perceive pharmacies solely as places to collect prescriptions. There is a need for continued public education regarding the clinical services available. Pharmacists must invest time in marketing their expanded roles, which can strain operational resources.</w:t>
      </w:r>
    </w:p>
    <w:p>
      <w:pPr>
        <w:pStyle w:val="BodyText"/>
      </w:pPr>
      <w:r>
        <w:rPr>
          <w:bCs/>
          <w:b/>
        </w:rPr>
        <w:t xml:space="preserve">Digital Inequality:</w:t>
      </w:r>
      <w:r>
        <w:t xml:space="preserve"> </w:t>
      </w:r>
      <w:r>
        <w:t xml:space="preserve">As the NHS moves towards digital integration, including electronic health records and online booking systems for pharmacy services, there is a risk of excluding elderly or digitally excluded populations. Pharmacists in Birmingham must bridge this gap by offering analog support alongside digital innovation.</w:t>
      </w:r>
    </w:p>
    <w:p>
      <w:pPr>
        <w:pStyle w:val="BodyText"/>
      </w:pPr>
      <w:r>
        <w:rPr>
          <w:bCs/>
          <w:b/>
        </w:rPr>
        <w:t xml:space="preserve">Workforce Pressures:</w:t>
      </w:r>
      <w:r>
        <w:t xml:space="preserve"> </w:t>
      </w:r>
      <w:r>
        <w:t xml:space="preserve">The increasing workload has led to concerns about burnout among pharmacists and dispensary staff. Ensuring sustainable working conditions is essential to maintaining the quality of care in</w:t>
      </w:r>
      <w:r>
        <w:t xml:space="preserve"> </w:t>
      </w:r>
      <w:r>
        <w:rPr>
          <w:bCs/>
          <w:b/>
        </w:rPr>
        <w:t xml:space="preserve">United Kingdom Birmingham</w:t>
      </w:r>
      <w:r>
        <w:t xml:space="preserve">.</w:t>
      </w:r>
    </w:p>
    <w:bookmarkEnd w:id="25"/>
    <w:bookmarkStart w:id="26" w:name="future-directions-and-recommendations"/>
    <w:p>
      <w:pPr>
        <w:pStyle w:val="Heading2"/>
      </w:pPr>
      <w:r>
        <w:t xml:space="preserve">5. Future Directions and Recommendations</w:t>
      </w:r>
    </w:p>
    <w:p>
      <w:pPr>
        <w:pStyle w:val="FirstParagraph"/>
      </w:pPr>
      <w:r>
        <w:t xml:space="preserve">To maximize the potential of pharmacists, several strategic steps are recommended for stakeholders in Birmingham:</w:t>
      </w:r>
    </w:p>
    <w:p>
      <w:pPr>
        <w:numPr>
          <w:ilvl w:val="0"/>
          <w:numId w:val="1002"/>
        </w:numPr>
        <w:pStyle w:val="Compact"/>
      </w:pPr>
      <w:r>
        <w:rPr>
          <w:bCs/>
          <w:b/>
        </w:rPr>
        <w:t xml:space="preserve">Sustainable Funding:</w:t>
      </w:r>
    </w:p>
    <w:p>
      <w:pPr>
        <w:numPr>
          <w:ilvl w:val="0"/>
          <w:numId w:val="1002"/>
        </w:numPr>
        <w:pStyle w:val="Compact"/>
      </w:pPr>
      <w:r>
        <w:rPr>
          <w:bCs/>
          <w:b/>
        </w:rPr>
        <w:t xml:space="preserve">Interprofessional Collaboration:</w:t>
      </w:r>
    </w:p>
    <w:p>
      <w:pPr>
        <w:numPr>
          <w:ilvl w:val="0"/>
          <w:numId w:val="1002"/>
        </w:numPr>
        <w:pStyle w:val="Compact"/>
      </w:pPr>
      <w:r>
        <w:rPr>
          <w:bCs/>
          <w:b/>
        </w:rPr>
        <w:t xml:space="preserve">Data Sharing:</w:t>
      </w:r>
      <w:r>
        <w:t xml:space="preserve"> </w:t>
      </w:r>
      <w:r>
        <w:t xml:space="preserve">Secure and efficient data sharing platforms must be implemented so that Birmingham-based pharmacists have real-time access to patient histories, enhancing decision-making safety.</w:t>
      </w:r>
    </w:p>
    <w:p>
      <w:pPr>
        <w:numPr>
          <w:ilvl w:val="0"/>
          <w:numId w:val="1002"/>
        </w:numPr>
        <w:pStyle w:val="Compact"/>
      </w:pPr>
      <w:r>
        <w:rPr>
          <w:bCs/>
          <w:b/>
        </w:rPr>
        <w:t xml:space="preserve">Community Engagement:</w:t>
      </w:r>
    </w:p>
    <w:bookmarkEnd w:id="26"/>
    <w:bookmarkStart w:id="27" w:name="conclusion"/>
    <w:p>
      <w:pPr>
        <w:pStyle w:val="Heading2"/>
      </w:pPr>
      <w:r>
        <w:t xml:space="preserve">6. Conclusion</w:t>
      </w:r>
    </w:p>
    <w:p>
      <w:pPr>
        <w:pStyle w:val="FirstParagraph"/>
      </w:pPr>
      <w:r>
        <w:t xml:space="preserve">The pharmacist has emerged as a cornerstone of modern healthcare delivery, particularly in complex urban environments like Birmingham. The transformation from a product-focused dispenser to a patient-centric clinician is not just an opportunity but a necessity for the sustainability of the NHS in</w:t>
      </w:r>
      <w:r>
        <w:t xml:space="preserve"> </w:t>
      </w:r>
      <w:r>
        <w:rPr>
          <w:bCs/>
          <w:b/>
        </w:rPr>
        <w:t xml:space="preserve">United Kingdom Birmingham</w:t>
      </w:r>
      <w:r>
        <w:t xml:space="preserve">. By leveraging local expertise, addressing health inequalities, and integrating deeply with primary care teams, pharmacists are driving significant improvements in public health outcomes. Continued investment in education, infrastructure, and fair compensation is essential to support this vital workforce. As we look to the future of healthcare in</w:t>
      </w:r>
      <w:r>
        <w:t xml:space="preserve"> </w:t>
      </w:r>
      <w:r>
        <w:rPr>
          <w:bCs/>
          <w:b/>
        </w:rPr>
        <w:t xml:space="preserve">United Kingdom Birmingham</w:t>
      </w:r>
      <w:r>
        <w:t xml:space="preserve">, the pharmacist will undoubtedly remain at the forefront of innovation and compassionate care.</w:t>
      </w:r>
    </w:p>
    <w:bookmarkEnd w:id="27"/>
    <w:bookmarkStart w:id="28" w:name="references"/>
    <w:p>
      <w:pPr>
        <w:pStyle w:val="Heading2"/>
      </w:pPr>
      <w:r>
        <w:t xml:space="preserve">References</w:t>
      </w:r>
    </w:p>
    <w:p>
      <w:pPr>
        <w:pStyle w:val="FirstParagraph"/>
      </w:pPr>
      <w:r>
        <w:rPr>
          <w:iCs/>
          <w:i/>
        </w:rPr>
        <w:t xml:space="preserve">Note: References are illustrative for this conference paper format.</w:t>
      </w:r>
    </w:p>
    <w:p>
      <w:pPr>
        <w:numPr>
          <w:ilvl w:val="0"/>
          <w:numId w:val="1003"/>
        </w:numPr>
        <w:pStyle w:val="Compact"/>
      </w:pPr>
      <w:r>
        <w:t xml:space="preserve">[1] NHS England. (2023). *Advanced and Enhanced Services in Community Pharmacy*. London: NHS Digital.</w:t>
      </w:r>
    </w:p>
    <w:p>
      <w:pPr>
        <w:numPr>
          <w:ilvl w:val="0"/>
          <w:numId w:val="1003"/>
        </w:numPr>
        <w:pStyle w:val="Compact"/>
      </w:pPr>
      <w:r>
        <w:t xml:space="preserve">[2] Birmingham City Council. (2024). *Public Health Strategy for Birmingham 2035*. Birmingham: Local Government Association.</w:t>
      </w:r>
    </w:p>
    <w:p>
      <w:pPr>
        <w:numPr>
          <w:ilvl w:val="0"/>
          <w:numId w:val="1003"/>
        </w:numPr>
        <w:pStyle w:val="Compact"/>
      </w:pPr>
      <w:r>
        <w:t xml:space="preserve">[3] Royal Pharmaceutical Society. (2023). *The Future Role of Pharmacists in Primary Care*. London: RPS Publishing.</w:t>
      </w:r>
    </w:p>
    <w:p>
      <w:pPr>
        <w:numPr>
          <w:ilvl w:val="0"/>
          <w:numId w:val="1003"/>
        </w:numPr>
        <w:pStyle w:val="Compact"/>
      </w:pPr>
      <w:r>
        <w:t xml:space="preserve">[4] Public Health England. (2023). *Health Inequalities and Access to Pharmacy Services in Urban Areas*. PHE Publications.</w:t>
      </w:r>
    </w:p>
    <w:p>
      <w:pPr>
        <w:numPr>
          <w:ilvl w:val="0"/>
          <w:numId w:val="1003"/>
        </w:numPr>
        <w:pStyle w:val="Compact"/>
      </w:pPr>
      <w:r>
        <w:t xml:space="preserve">[5] The King's Fund. (2024). *Integrating Pharmacy into Primary Care Networks: A Review of Evidence*. London: Kings Fund.</w:t>
      </w:r>
    </w:p>
    <w:p>
      <w:pPr>
        <w:pStyle w:val="FirstParagraph"/>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United Kingdom Birmingham: A Conference Paper</dc:title>
  <dc:creator/>
  <dc:language>en</dc:language>
  <cp:keywords/>
  <dcterms:created xsi:type="dcterms:W3CDTF">2026-07-29T22:31:57Z</dcterms:created>
  <dcterms:modified xsi:type="dcterms:W3CDTF">2026-07-29T22:31:57Z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