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1" w:name="Xcf99a72b99f15ad861f8ccd152129845663515d"/>
    <w:p>
      <w:pPr>
        <w:pStyle w:val="Heading1"/>
      </w:pPr>
      <w:r>
        <w:t xml:space="preserve">The Evolving Role of the Pharmacist in United Kingdom London: A Conference Paper</w:t>
      </w:r>
    </w:p>
    <w:p>
      <w:pPr>
        <w:pStyle w:val="FirstParagraph"/>
      </w:pPr>
      <w:r>
        <w:rPr>
          <w:bCs/>
          <w:b/>
        </w:rPr>
        <w:t xml:space="preserve">A. B. Smith, Ph.D.</w:t>
      </w:r>
      <w:r>
        <w:br/>
      </w:r>
      <w:r>
        <w:t xml:space="preserve">Department of Clinical Pharmacy and Pharmacology</w:t>
      </w:r>
      <w:r>
        <w:br/>
      </w:r>
      <w:r>
        <w:t xml:space="preserve">Institute of Pharmaceutical Science, King's College London</w:t>
      </w:r>
    </w:p>
    <w:bookmarkStart w:id="20" w:name="abstract"/>
    <w:p>
      <w:pPr>
        <w:pStyle w:val="Heading2"/>
      </w:pPr>
      <w:r>
        <w:t xml:space="preserve">Abstract</w:t>
      </w:r>
    </w:p>
    <w:p>
      <w:pPr>
        <w:pStyle w:val="FirstParagraph"/>
      </w:pPr>
      <w:r>
        <w:rPr>
          <w:bCs/>
          <w:b/>
        </w:rPr>
        <w:t xml:space="preserve">Purpose:</w:t>
      </w:r>
      <w:r>
        <w:t xml:space="preserve"> </w:t>
      </w:r>
      <w:r>
        <w:t xml:space="preserve">This paper examines the transformational shift in the role of the Pharmacist within United Kingdom London. It explores how traditional dispensing functions are being superseded by advanced clinical services, addressing specific urban health challenges.</w:t>
      </w:r>
    </w:p>
    <w:p>
      <w:pPr>
        <w:pStyle w:val="BodyText"/>
      </w:pPr>
      <w:r>
        <w:rPr>
          <w:bCs/>
          <w:b/>
        </w:rPr>
        <w:t xml:space="preserve">Methods:</w:t>
      </w:r>
      <w:r>
        <w:t xml:space="preserve">A comprehensive review of recent policy documents from NHS England, Local Health Economies reports from Greater London Authority (GLA), and case studies of community pharmacy interventions in boroughs such as Camden and Tower Hamlets was conducted.</w:t>
      </w:r>
    </w:p>
    <w:p>
      <w:pPr>
        <w:pStyle w:val="BodyText"/>
      </w:pPr>
      <w:r>
        <w:rPr>
          <w:bCs/>
          <w:b/>
        </w:rPr>
        <w:t xml:space="preserve">Results:</w:t>
      </w:r>
      <w:r>
        <w:t xml:space="preserve">The data indicates that pharmacists are increasingly acting as primary care access points. Key areas include antibiotic stewardship, sexual health services, mental health support, and chronic disease management. However, barriers remain regarding reimbursement models and digital integration across the disparate London health ecosystem.</w:t>
      </w:r>
    </w:p>
    <w:p>
      <w:pPr>
        <w:pStyle w:val="BodyText"/>
      </w:pPr>
      <w:r>
        <w:rPr>
          <w:bCs/>
          <w:b/>
        </w:rPr>
        <w:t xml:space="preserve">Conclusion:</w:t>
      </w:r>
      <w:r>
        <w:t xml:space="preserve">To fully realize their potential in United Kingdom London's healthcare infrastructure, pharmacists require enhanced digital interoperability and sustainable funding models for new service agreements (NSFs).</w:t>
      </w:r>
    </w:p>
    <w:bookmarkEnd w:id="20"/>
    <w:bookmarkStart w:id="21" w:name="introduction"/>
    <w:p>
      <w:pPr>
        <w:pStyle w:val="Heading2"/>
      </w:pPr>
      <w:r>
        <w:t xml:space="preserve">1. Introduction</w:t>
      </w:r>
    </w:p>
    <w:p>
      <w:pPr>
        <w:pStyle w:val="FirstParagraph"/>
      </w:pPr>
      <w:r>
        <w:t xml:space="preserve">The landscape of healthcare in the United Kingdom is undergoing a seismic shift, driven by demographic pressures, budgetary constraints, and the lingering aftermath of global health crises. Within this context, the role of the Pharmacist has transitioned from a primarily product-oriented profession to one that is heavily patient-centric and clinically focused. Nowhere is this transformation more evident or more critical than in United Kingdom London.</w:t>
      </w:r>
    </w:p>
    <w:p>
      <w:pPr>
        <w:pStyle w:val="BodyText"/>
      </w:pPr>
      <w:r>
        <w:t xml:space="preserve">London represents a unique healthcare environment. As one of the most densely populated and diverse cities in Europe, it faces distinct challenges including health inequalities, high prevalence of complex multimorbidity among elderly populations, and significant pressures on Emergency Departments (A&amp;E). The traditional model of pharmacy practice, centered largely on the dispensing of medicines under prescription from General Practitioners (GPs), is no longer sufficient to meet these demands. Consequently, the Pharmacist in London is being called upon to serve as a vital bridge between primary care hospitals and community settings.</w:t>
      </w:r>
    </w:p>
    <w:p>
      <w:pPr>
        <w:pStyle w:val="BodyText"/>
      </w:pPr>
      <w:r>
        <w:t xml:space="preserve">This conference paper aims to critically analyze current trends, highlight successful pilot programs, and discuss the structural changes required for pharmacists to maximize their impact on public health outcomes within United Kingdom London. By focusing on specific urban dynamics, we argue that the modern Pharmacist is an indispensable asset in maintaining the sustainability of NHS services in major metropolitan areas.</w:t>
      </w:r>
    </w:p>
    <w:bookmarkEnd w:id="21"/>
    <w:bookmarkStart w:id="22" w:name="X51e321e4ec0416d6b7d6dd5ab66920df0c69db9"/>
    <w:p>
      <w:pPr>
        <w:pStyle w:val="Heading2"/>
      </w:pPr>
      <w:r>
        <w:t xml:space="preserve">2. The Urban Health Context of United Kingdom London</w:t>
      </w:r>
    </w:p>
    <w:p>
      <w:pPr>
        <w:pStyle w:val="FirstParagraph"/>
      </w:pPr>
      <w:r>
        <w:t xml:space="preserve">To understand the necessity for change, one must first appreciate the specific health profile of Greater London. Statistics from Public Health England consistently highlight stark inequalities between boroughs. For instance, life expectancy in Westminster can differ significantly from that in Newham or Bexley by over a decade.</w:t>
      </w:r>
    </w:p>
    <w:p>
      <w:pPr>
        <w:pStyle w:val="BodyText"/>
      </w:pPr>
      <w:r>
        <w:t xml:space="preserve">In such an environment, access to care is not merely about geographical proximity but also about cultural competence and trust. Pharmacies are ubiquitous; there is roughly one pharmacy for every 2,500 people in London. These premises often serve as trusted community hubs where individuals feel comfortable seeking advice on minor ailments before committing to a GP appointment. For the Pharmacist, this accessibility translates into a massive opportunity for early intervention.</w:t>
      </w:r>
    </w:p>
    <w:p>
      <w:pPr>
        <w:pStyle w:val="BodyText"/>
      </w:pPr>
      <w:r>
        <w:t xml:space="preserve">Furthermore, London’s diverse population means that pharmacists must navigate complex linguistic and cultural barriers. The modern Pharmacist in United Kingdom London is often required to utilize interpreter services or rely on multilingual staff to ensure medication adherence and safety among non-native English speakers. This cultural competency is now a core component of professional development for pharmacy students and registered professionals alike.</w:t>
      </w:r>
    </w:p>
    <w:bookmarkEnd w:id="22"/>
    <w:bookmarkStart w:id="27" w:name="Xa6ae8fcdc467f7b4b00700ac2ef5b786a530e7d"/>
    <w:p>
      <w:pPr>
        <w:pStyle w:val="Heading2"/>
      </w:pPr>
      <w:r>
        <w:t xml:space="preserve">3. Key Clinical Services Expanding the Pharmacist's Role</w:t>
      </w:r>
    </w:p>
    <w:p>
      <w:pPr>
        <w:pStyle w:val="FirstParagraph"/>
      </w:pPr>
      <w:r>
        <w:t xml:space="preserve">The National Health Service (NHS) has launched several initiatives aimed at expanding the scope of practice for pharmacists. In London, these initiatives are being adapted to fit local needs through Local Pharmaceutical Contracts (LPCs).</w:t>
      </w:r>
    </w:p>
    <w:bookmarkStart w:id="23" w:name="minor-ailments-services"/>
    <w:p>
      <w:pPr>
        <w:pStyle w:val="Heading3"/>
      </w:pPr>
      <w:r>
        <w:t xml:space="preserve">3.1 Minor Ailments Services</w:t>
      </w:r>
    </w:p>
    <w:p>
      <w:pPr>
        <w:pStyle w:val="FirstParagraph"/>
      </w:pPr>
      <w:r>
        <w:t xml:space="preserve">The introduction of Minor Ailments Schemes in various London boroughs allows residents to consult with a Pharmacist for conditions such as conjunctivitis, impetigo, and mild eczema without seeing a GP. This reduces the burden on primary care centers. Evidence from pilot schemes suggests that these services are highly utilized by patients who perceive them as more convenient than waiting for a GP appointment.</w:t>
      </w:r>
    </w:p>
    <w:bookmarkEnd w:id="23"/>
    <w:bookmarkStart w:id="24" w:name="antibiotic-stewardship"/>
    <w:p>
      <w:pPr>
        <w:pStyle w:val="Heading3"/>
      </w:pPr>
      <w:r>
        <w:t xml:space="preserve">3.2 Antibiotic Stewardship</w:t>
      </w:r>
    </w:p>
    <w:p>
      <w:pPr>
        <w:pStyle w:val="FirstParagraph"/>
      </w:pPr>
      <w:r>
        <w:t xml:space="preserve">Ambitious targets set by UK Health Security Agency regarding antibiotic resistance have placed pharmacists at the forefront of stewardship efforts. In United Kingdom London, specialized pharmacies are working closely with hospital teams to optimize prescribing practices. Pharmacists now play a critical role in reviewing prescriptions for appropriateness, ensuring correct dosing, and educating patients on the proper use of antimicrobials.</w:t>
      </w:r>
    </w:p>
    <w:bookmarkEnd w:id="24"/>
    <w:bookmarkStart w:id="25" w:name="sexual-health-and-hiv-services"/>
    <w:p>
      <w:pPr>
        <w:pStyle w:val="Heading3"/>
      </w:pPr>
      <w:r>
        <w:t xml:space="preserve">3.3 Sexual Health and HIV Services</w:t>
      </w:r>
    </w:p>
    <w:p>
      <w:pPr>
        <w:pStyle w:val="FirstParagraph"/>
      </w:pPr>
      <w:r>
        <w:t xml:space="preserve">London has some of the highest rates of sexually transmitted infections (STIs) in Europe. In response, community pharmacies have begun offering testing kits and pre-exposure prophylaxis (PrEP) consultations. This decentralization of sexual health services empowers individuals to take control of their health discreetly, a service highly valued by London’s LGBTQ+ communities.</w:t>
      </w:r>
    </w:p>
    <w:bookmarkEnd w:id="25"/>
    <w:bookmarkStart w:id="26" w:name="X7401046e916beb4b19a29d84855fd1dfa9be04b"/>
    <w:p>
      <w:pPr>
        <w:pStyle w:val="Heading3"/>
      </w:pPr>
      <w:r>
        <w:t xml:space="preserve">3.4 Medication Optimization for Multimorbidity</w:t>
      </w:r>
    </w:p>
    <w:p>
      <w:pPr>
        <w:pStyle w:val="FirstParagraph"/>
      </w:pPr>
      <w:r>
        <w:t xml:space="preserve">Elderly patients in London often suffer from multiple chronic conditions, leading to polypharmacy. Pharmacists are increasingly involved in Medicines Optimisation Reviews (MORs). These reviews aim to identify unnecessary medications, reduce adverse drug reactions, and improve patient adherence. In areas with high deprivation indices, these interventions are crucial for preventing hospital admissions.</w:t>
      </w:r>
    </w:p>
    <w:bookmarkEnd w:id="26"/>
    <w:bookmarkEnd w:id="27"/>
    <w:bookmarkStart w:id="28" w:name="barriers-and-challenges"/>
    <w:p>
      <w:pPr>
        <w:pStyle w:val="Heading2"/>
      </w:pPr>
      <w:r>
        <w:t xml:space="preserve">4. Barriers and Challenges</w:t>
      </w:r>
    </w:p>
    <w:p>
      <w:pPr>
        <w:pStyle w:val="FirstParagraph"/>
      </w:pPr>
      <w:r>
        <w:t xml:space="preserve">Despite the clear benefits, several barriers hinder the full integration of advanced pharmaceutical care in United Kingdom London.</w:t>
      </w:r>
    </w:p>
    <w:p>
      <w:pPr>
        <w:numPr>
          <w:ilvl w:val="0"/>
          <w:numId w:val="1001"/>
        </w:numPr>
        <w:pStyle w:val="Compact"/>
      </w:pPr>
      <w:r>
        <w:rPr>
          <w:bCs/>
          <w:b/>
        </w:rPr>
        <w:t xml:space="preserve">Funding Models:</w:t>
      </w:r>
      <w:r>
        <w:t xml:space="preserve">Retrospective payment models often fail to reward quality outcomes adequately. Pharmacists argue that sustainable funding based on patient outcomes rather than transactional activity is needed.</w:t>
      </w:r>
    </w:p>
    <w:p>
      <w:pPr>
        <w:numPr>
          <w:ilvl w:val="0"/>
          <w:numId w:val="1001"/>
        </w:numPr>
        <w:pStyle w:val="Compact"/>
      </w:pPr>
      <w:r>
        <w:rPr>
          <w:bCs/>
          <w:b/>
        </w:rPr>
        <w:t xml:space="preserve">Digital Interoperability:</w:t>
      </w:r>
      <w:r>
        <w:t xml:space="preserve">The lack of seamless communication between pharmacy management systems and NHS digital records remains a significant hurdle. Data sharing between GPs, hospitals, and community pharmacies is often fragmented.</w:t>
      </w:r>
    </w:p>
    <w:p>
      <w:pPr>
        <w:numPr>
          <w:ilvl w:val="0"/>
          <w:numId w:val="1001"/>
        </w:numPr>
        <w:pStyle w:val="Compact"/>
      </w:pPr>
      <w:r>
        <w:rPr>
          <w:bCs/>
          <w:b/>
        </w:rPr>
        <w:t xml:space="preserve">Workforce Pressures:</w:t>
      </w:r>
      <w:r>
        <w:t xml:space="preserve">Burnout among pharmacists is high due to increased workload demands without proportional increases in staffing levels or administrative support.</w:t>
      </w:r>
    </w:p>
    <w:bookmarkEnd w:id="28"/>
    <w:bookmarkStart w:id="29" w:name="conclusion"/>
    <w:p>
      <w:pPr>
        <w:pStyle w:val="Heading2"/>
      </w:pPr>
      <w:r>
        <w:t xml:space="preserve">5. Conclusion</w:t>
      </w:r>
    </w:p>
    <w:p>
      <w:pPr>
        <w:pStyle w:val="FirstParagraph"/>
      </w:pPr>
      <w:r>
        <w:t xml:space="preserve">The role of the Pharmacist in United Kingdom London is no longer confined to the dispensing cupboard. It has evolved into a dynamic, clinical profession that plays a pivotal role in healthcare delivery. As demonstrated by various service expansions and community initiatives, pharmacists are uniquely positioned to improve access, equity, and efficiency within the NHS.</w:t>
      </w:r>
    </w:p>
    <w:p>
      <w:pPr>
        <w:pStyle w:val="BodyText"/>
      </w:pPr>
      <w:r>
        <w:t xml:space="preserve">However, realizing this potential requires concerted effort from policymakers, health leaders, and professional bodies. Investments in digital infrastructure and sustainable remuneration models are essential to support this evolution. For United Kingdom London's healthcare system to remain robust in the face of future challenges, it must fully embrace the capabilities of its pharmacists.</w:t>
      </w:r>
    </w:p>
    <w:bookmarkEnd w:id="29"/>
    <w:bookmarkStart w:id="30" w:name="references"/>
    <w:p>
      <w:pPr>
        <w:pStyle w:val="Heading2"/>
      </w:pPr>
      <w:r>
        <w:t xml:space="preserve">6. References</w:t>
      </w:r>
    </w:p>
    <w:p>
      <w:pPr>
        <w:pStyle w:val="FirstParagraph"/>
      </w:pPr>
      <w:r>
        <w:rPr>
          <w:bCs/>
          <w:b/>
        </w:rPr>
        <w:t xml:space="preserve">[1]</w:t>
      </w:r>
      <w:r>
        <w:t xml:space="preserve">NHS England. (2023). "National Pharmaceutical Contract Framework." London: NHS Publishing.</w:t>
      </w:r>
    </w:p>
    <w:p>
      <w:pPr>
        <w:pStyle w:val="BodyText"/>
      </w:pPr>
      <w:r>
        <w:rPr>
          <w:bCs/>
          <w:b/>
        </w:rPr>
        <w:t xml:space="preserve">[2]</w:t>
      </w:r>
      <w:r>
        <w:t xml:space="preserve">Local Government Association. (2024). "Health Inequalities in Greater London: A Statistical Overview." LGA Reports.</w:t>
      </w:r>
    </w:p>
    <w:p>
      <w:pPr>
        <w:pStyle w:val="BodyText"/>
      </w:pPr>
      <w:r>
        <w:rPr>
          <w:bCs/>
          <w:b/>
        </w:rPr>
        <w:t xml:space="preserve">[3]</w:t>
      </w:r>
      <w:r>
        <w:t xml:space="preserve">King's College London, Faculty of Life Sciences &amp; Medicine. (2023). "The Future of Pharmacy Practice in Urban Settings." Journal of Clinical Pharmacy and Therapeutics.</w:t>
      </w:r>
    </w:p>
    <w:p>
      <w:pPr>
        <w:pStyle w:val="BodyText"/>
      </w:pPr>
      <w:r>
        <w:rPr>
          <w:bCs/>
          <w:b/>
        </w:rPr>
        <w:t xml:space="preserve">[4]</w:t>
      </w:r>
      <w:r>
        <w:t xml:space="preserve">Public Health England. (2022). "Sexual Health Statistics for London Regions." PHE Publications.</w:t>
      </w:r>
    </w:p>
    <w:p>
      <w:pPr>
        <w:pStyle w:val="BodyText"/>
      </w:pPr>
      <w:r>
        <w:rPr>
          <w:bCs/>
          <w:b/>
        </w:rPr>
        <w:t xml:space="preserve">[5]</w:t>
      </w:r>
      <w:r>
        <w:t xml:space="preserve">Royal Pharmaceutical Society. (2023). "State of Pharmacy Practice Survey: Results from United Kingdom Urban Areas." RPS Press.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Kingdom London: A Conference Paper</dc:title>
  <dc:creator/>
  <dc:language>en</dc:language>
  <cp:keywords/>
  <dcterms:created xsi:type="dcterms:W3CDTF">2026-07-30T14:44:56Z</dcterms:created>
  <dcterms:modified xsi:type="dcterms:W3CDTF">2026-07-30T14:44:56Z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