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Uzbekistan,</w:t>
      </w:r>
      <w:r>
        <w:t xml:space="preserve"> </w:t>
      </w:r>
      <w:r>
        <w:t xml:space="preserve">Tashkent</w:t>
      </w:r>
    </w:p>
    <w:bookmarkStart w:id="27" w:name="Xa987040f39a4e1aac68379411d67c934ddac37d"/>
    <w:p>
      <w:pPr>
        <w:pStyle w:val="Heading1"/>
      </w:pPr>
      <w:r>
        <w:t xml:space="preserve">The Evolving Role of the Pharmacist in Public Health:</w:t>
      </w:r>
    </w:p>
    <w:bookmarkStart w:id="26" w:name="X67e8ecf072e287c6c6b7632b2c589bd98bb97e5"/>
    <w:p>
      <w:pPr>
        <w:pStyle w:val="Heading2"/>
      </w:pPr>
      <w:r>
        <w:t xml:space="preserve">A Strategic Framework for Uzbekistan, Tashkent</w:t>
      </w:r>
    </w:p>
    <w:p>
      <w:pPr>
        <w:pStyle w:val="FirstParagraph"/>
      </w:pPr>
      <w:r>
        <w:rPr>
          <w:iCs/>
          <w:i/>
          <w:bCs/>
          <w:b/>
        </w:rPr>
        <w:t xml:space="preserve">-Abstract</w:t>
      </w:r>
      <w:r>
        <w:br/>
      </w:r>
      <w:r>
        <w:br/>
      </w:r>
      <w:r>
        <w:t xml:space="preserve">The healthcare landscape of</w:t>
      </w:r>
      <w:r>
        <w:t xml:space="preserve"> </w:t>
      </w:r>
      <w:r>
        <w:rPr>
          <w:bCs/>
          <w:b/>
        </w:rPr>
        <w:t xml:space="preserve">Uzbekistan, Tashkent</w:t>
      </w:r>
      <w:r>
        <w:t xml:space="preserve">, is undergoing a significant transformation driven by national modernization initiatives and digital health integration. As the capital city accelerates its development, the role of the</w:t>
      </w:r>
      <w:r>
        <w:t xml:space="preserve"> </w:t>
      </w:r>
      <w:r>
        <w:rPr>
          <w:bCs/>
          <w:b/>
        </w:rPr>
        <w:t xml:space="preserve">Pharmacist</w:t>
      </w:r>
      <w:r>
        <w:t xml:space="preserve"> </w:t>
      </w:r>
      <w:r>
        <w:t xml:space="preserve">must evolve from a traditional dispensary function to a pivotal clinical and community health leadership position. This paper examines the current scope of pharmacy practice in</w:t>
      </w:r>
      <w:r>
        <w:t xml:space="preserve"> </w:t>
      </w:r>
      <w:r>
        <w:rPr>
          <w:bCs/>
          <w:b/>
        </w:rPr>
        <w:t xml:space="preserve">Uzbekistan, Tashkent</w:t>
      </w:r>
      <w:r>
        <w:t xml:space="preserve">, identifies systemic challenges regarding medication adherence and antimicrobial resistance, and proposes a strategic framework for expanding clinical pharmacy services. By aligning educational curricula with international standards and leveraging digital infrastructure, the</w:t>
      </w:r>
      <w:r>
        <w:t xml:space="preserve"> </w:t>
      </w:r>
      <w:r>
        <w:rPr>
          <w:bCs/>
          <w:b/>
        </w:rPr>
        <w:t xml:space="preserve">Pharmacist</w:t>
      </w:r>
      <w:r>
        <w:t xml:space="preserve"> </w:t>
      </w:r>
      <w:r>
        <w:t xml:space="preserve">can become an integral component of the primary healthcare system in</w:t>
      </w:r>
      <w:r>
        <w:t xml:space="preserve"> </w:t>
      </w:r>
      <w:r>
        <w:rPr>
          <w:bCs/>
          <w:b/>
        </w:rPr>
        <w:t xml:space="preserve">Uzbekistan, Tashkent</w:t>
      </w:r>
      <w:r>
        <w:t xml:space="preserve">, ultimately improving patient outcomes and health system efficiency.</w:t>
      </w:r>
    </w:p>
    <w:bookmarkStart w:id="20" w:name="introduction"/>
    <w:p>
      <w:pPr>
        <w:pStyle w:val="Heading3"/>
      </w:pPr>
      <w:r>
        <w:rPr>
          <w:iCs/>
          <w:i/>
        </w:rPr>
        <w:t xml:space="preserve">-Introduction</w:t>
      </w:r>
    </w:p>
    <w:p>
      <w:pPr>
        <w:pStyle w:val="FirstParagraph"/>
      </w:pPr>
      <w:r>
        <w:t xml:space="preserve">In recent years, the Republic of Uzbekistan has embarked on a comprehensive path of socio-economic and healthcare reform. At the heart of this transformation is</w:t>
      </w:r>
      <w:r>
        <w:t xml:space="preserve"> </w:t>
      </w:r>
      <w:r>
        <w:rPr>
          <w:bCs/>
          <w:b/>
        </w:rPr>
        <w:t xml:space="preserve">Uzbekistan, Tashkent</w:t>
      </w:r>
      <w:r>
        <w:t xml:space="preserve">, which serves not only as the political and economic capital but also as the primary hub for medical innovation in Central Asia. Within this dynamic environment, the pharmacy sector stands at a critical juncture. Traditionally viewed merely as a point of sale for medicinal products, the profession is rapidly redefining itself. The modern</w:t>
      </w:r>
      <w:r>
        <w:t xml:space="preserve"> </w:t>
      </w:r>
      <w:r>
        <w:rPr>
          <w:bCs/>
          <w:b/>
        </w:rPr>
        <w:t xml:space="preserve">Pharmacist</w:t>
      </w:r>
      <w:r>
        <w:t xml:space="preserve"> </w:t>
      </w:r>
      <w:r>
        <w:t xml:space="preserve">is no longer just a distributor of drugs but a guardian of public health, responsible for ensuring rational drug use, patient counseling, and disease prevention.</w:t>
      </w:r>
    </w:p>
    <w:p>
      <w:pPr>
        <w:pStyle w:val="BodyText"/>
      </w:pPr>
      <w:r>
        <w:t xml:space="preserve">This paper argues that to fully realize the potential of healthcare reforms in</w:t>
      </w:r>
      <w:r>
        <w:t xml:space="preserve"> </w:t>
      </w:r>
      <w:r>
        <w:rPr>
          <w:bCs/>
          <w:b/>
        </w:rPr>
        <w:t xml:space="preserve">Uzbekistan, Tashkent</w:t>
      </w:r>
      <w:r>
        <w:t xml:space="preserve">, it is imperative to formally recognize and expand the clinical scope of practice for the</w:t>
      </w:r>
      <w:r>
        <w:t xml:space="preserve"> </w:t>
      </w:r>
      <w:r>
        <w:rPr>
          <w:bCs/>
          <w:b/>
        </w:rPr>
        <w:t xml:space="preserve">Pharmacist</w:t>
      </w:r>
      <w:r>
        <w:t xml:space="preserve">. By doing so, we can address pressing public health challenges such as non-communicable diseases (NCDs), antimicrobial resistance, and medication adherence issues. The unique demographic and epidemiological profile of</w:t>
      </w:r>
      <w:r>
        <w:t xml:space="preserve"> </w:t>
      </w:r>
      <w:r>
        <w:rPr>
          <w:bCs/>
          <w:b/>
        </w:rPr>
        <w:t xml:space="preserve">Uzbekistan, Tashkent</w:t>
      </w:r>
      <w:r>
        <w:t xml:space="preserve"> </w:t>
      </w:r>
      <w:r>
        <w:t xml:space="preserve">requires a tailored approach that leverages the accessibility and trust patients place in local pharmacy networks.</w:t>
      </w:r>
    </w:p>
    <w:bookmarkEnd w:id="20"/>
    <w:bookmarkStart w:id="21" w:name="X2e00a7c9d16b484df2af663e3427d7d72690313"/>
    <w:p>
      <w:pPr>
        <w:pStyle w:val="Heading3"/>
      </w:pPr>
      <w:r>
        <w:rPr>
          <w:iCs/>
          <w:i/>
        </w:rPr>
        <w:t xml:space="preserve">-Current Landscape of Pharmacy Practice in Uzbekistan, Tashkent</w:t>
      </w:r>
    </w:p>
    <w:p>
      <w:pPr>
        <w:pStyle w:val="FirstParagraph"/>
      </w:pPr>
      <w:r>
        <w:t xml:space="preserve">The healthcare system in</w:t>
      </w:r>
      <w:r>
        <w:t xml:space="preserve"> </w:t>
      </w:r>
      <w:r>
        <w:rPr>
          <w:bCs/>
          <w:b/>
        </w:rPr>
        <w:t xml:space="preserve">Uzbekistan, Tashkent</w:t>
      </w:r>
      <w:r>
        <w:t xml:space="preserve">, is characterized by a strong primary care network. However, the integration of pharmacy services into this network has historically been fragmented. While the availability of pharmaceuticals has improved significantly due to market liberalization and increased import capabilities, the quality of patient counseling remains inconsistent. In many retail outlets across</w:t>
      </w:r>
      <w:r>
        <w:t xml:space="preserve"> </w:t>
      </w:r>
      <w:r>
        <w:rPr>
          <w:bCs/>
          <w:b/>
        </w:rPr>
        <w:t xml:space="preserve">Uzbekistan, Tashkent</w:t>
      </w:r>
      <w:r>
        <w:t xml:space="preserve">, interactions are transactional rather than clinical.</w:t>
      </w:r>
    </w:p>
    <w:p>
      <w:pPr>
        <w:pStyle w:val="BodyText"/>
      </w:pPr>
      <w:r>
        <w:t xml:space="preserve">The role of the</w:t>
      </w:r>
      <w:r>
        <w:t xml:space="preserve"> </w:t>
      </w:r>
      <w:r>
        <w:rPr>
          <w:bCs/>
          <w:b/>
        </w:rPr>
        <w:t xml:space="preserve">Pharmacist</w:t>
      </w:r>
      <w:r>
        <w:t xml:space="preserve"> </w:t>
      </w:r>
      <w:r>
        <w:t xml:space="preserve">is currently constrained by regulatory frameworks that emphasize product distribution over service delivery. Furthermore, there is a notable gap in continuing education programs that focus on clinical skills. Most graduates from pharmacy faculties in Tashkent possess strong theoretical knowledge but lack practical training in patient assessment, chronic disease management, and drug therapy monitoring. This disconnect limits the ability of the</w:t>
      </w:r>
      <w:r>
        <w:t xml:space="preserve"> </w:t>
      </w:r>
      <w:r>
        <w:rPr>
          <w:bCs/>
          <w:b/>
        </w:rPr>
        <w:t xml:space="preserve">Pharmacist</w:t>
      </w:r>
      <w:r>
        <w:t xml:space="preserve"> </w:t>
      </w:r>
      <w:r>
        <w:t xml:space="preserve">to act as an accessible healthcare provider for citizens in</w:t>
      </w:r>
      <w:r>
        <w:t xml:space="preserve"> </w:t>
      </w:r>
      <w:r>
        <w:rPr>
          <w:bCs/>
          <w:b/>
        </w:rPr>
        <w:t xml:space="preserve">Uzbekistan, Tashkent</w:t>
      </w:r>
      <w:r>
        <w:t xml:space="preserve">.</w:t>
      </w:r>
    </w:p>
    <w:bookmarkEnd w:id="21"/>
    <w:bookmarkStart w:id="22" w:name="challenges-and-opportunities"/>
    <w:p>
      <w:pPr>
        <w:pStyle w:val="Heading3"/>
      </w:pPr>
      <w:r>
        <w:rPr>
          <w:iCs/>
          <w:i/>
        </w:rPr>
        <w:t xml:space="preserve">-Challenges and Opportunities</w:t>
      </w:r>
    </w:p>
    <w:p>
      <w:pPr>
        <w:pStyle w:val="FirstParagraph"/>
      </w:pPr>
      <w:r>
        <w:rPr>
          <w:bCs/>
          <w:b/>
        </w:rPr>
        <w:t xml:space="preserve">The Burden of Non-Communicable Diseases:</w:t>
      </w:r>
      <w:r>
        <w:br/>
      </w:r>
      <w:r>
        <w:t xml:space="preserve">Uzbekistan, like many transitioning nations, faces a rising burden of cardiovascular diseases, diabetes, and respiratory conditions. In</w:t>
      </w:r>
      <w:r>
        <w:t xml:space="preserve"> </w:t>
      </w:r>
      <w:r>
        <w:rPr>
          <w:bCs/>
          <w:b/>
        </w:rPr>
        <w:t xml:space="preserve">Uzbekistan, Tashkent</w:t>
      </w:r>
      <w:r>
        <w:t xml:space="preserve">, urbanization has contributed to lifestyle changes that exacerbate these risks. The</w:t>
      </w:r>
      <w:r>
        <w:t xml:space="preserve"> </w:t>
      </w:r>
      <w:r>
        <w:rPr>
          <w:bCs/>
          <w:b/>
        </w:rPr>
        <w:t xml:space="preserve">Pharmacist</w:t>
      </w:r>
      <w:r>
        <w:t xml:space="preserve"> </w:t>
      </w:r>
      <w:r>
        <w:t xml:space="preserve">is uniquely positioned to manage these chronic conditions through regular monitoring and adherence support. Currently, however,</w:t>
      </w:r>
      <w:r>
        <w:rPr>
          <w:iCs/>
          <w:i/>
        </w:rPr>
        <w:t xml:space="preserve">- pharmacists in Uzbekistan, Tashkent-</w:t>
      </w:r>
      <w:r>
        <w:t xml:space="preserve"> </w:t>
      </w:r>
      <w:r>
        <w:t xml:space="preserve">are often underutilized in the long-term management of NCDs due to a lack of defined protocols and insurance coverage for clinical services.</w:t>
      </w:r>
    </w:p>
    <w:p>
      <w:pPr>
        <w:pStyle w:val="BodyText"/>
      </w:pPr>
      <w:r>
        <w:rPr>
          <w:bCs/>
          <w:b/>
        </w:rPr>
        <w:t xml:space="preserve">Antimicrobial Resistance (AMR):</w:t>
      </w:r>
      <w:r>
        <w:br/>
      </w:r>
      <w:r>
        <w:t xml:space="preserve">A critical public health threat is the misuse of antibiotics. In</w:t>
      </w:r>
      <w:r>
        <w:t xml:space="preserve"> </w:t>
      </w:r>
      <w:r>
        <w:rPr>
          <w:bCs/>
          <w:b/>
        </w:rPr>
        <w:t xml:space="preserve">Uzbekistan, Tashkent</w:t>
      </w:r>
      <w:r>
        <w:t xml:space="preserve">, the over-the-counter availability of certain antimicrobials has led to inappropriate usage patterns. The</w:t>
      </w:r>
      <w:r>
        <w:t xml:space="preserve"> </w:t>
      </w:r>
      <w:r>
        <w:rPr>
          <w:bCs/>
          <w:b/>
        </w:rPr>
        <w:t xml:space="preserve">Pharmacist</w:t>
      </w:r>
      <w:r>
        <w:t xml:space="preserve"> </w:t>
      </w:r>
      <w:r>
        <w:t xml:space="preserve">plays a vital role as a gatekeeper in this scenario. By enforcing prescription-only policies and educating patients on the dangers of AMR, pharmacists can significantly contribute to national antibiotic stewardship programs.</w:t>
      </w:r>
    </w:p>
    <w:p>
      <w:pPr>
        <w:pStyle w:val="BodyText"/>
      </w:pPr>
      <w:r>
        <w:rPr>
          <w:bCs/>
          <w:b/>
        </w:rPr>
        <w:t xml:space="preserve">Digital Health Integration:</w:t>
      </w:r>
      <w:r>
        <w:br/>
      </w:r>
      <w:r>
        <w:rPr>
          <w:bCs/>
          <w:b/>
        </w:rPr>
        <w:t xml:space="preserve">Tashkent</w:t>
      </w:r>
      <w:r>
        <w:t xml:space="preserve">, the capital of</w:t>
      </w:r>
      <w:r>
        <w:t xml:space="preserve"> </w:t>
      </w:r>
      <w:r>
        <w:rPr>
          <w:bCs/>
          <w:b/>
        </w:rPr>
        <w:t xml:space="preserve">Uzbekistan</w:t>
      </w:r>
      <w:r>
        <w:t xml:space="preserve">, is increasingly adopting digital technologies in healthcare. The rollout of electronic health records (EHRs) and telemedicine platforms presents a significant opportunity for the</w:t>
      </w:r>
      <w:r>
        <w:t xml:space="preserve"> </w:t>
      </w:r>
      <w:r>
        <w:rPr>
          <w:bCs/>
          <w:b/>
        </w:rPr>
        <w:t xml:space="preserve">Pharmacist</w:t>
      </w:r>
      <w:r>
        <w:t xml:space="preserve">. By integrating pharmacy systems with hospital EHRs in</w:t>
      </w:r>
      <w:r>
        <w:t xml:space="preserve"> </w:t>
      </w:r>
      <w:r>
        <w:rPr>
          <w:bCs/>
          <w:b/>
        </w:rPr>
        <w:t xml:space="preserve">Uzbekistan, Tashkent</w:t>
      </w:r>
      <w:r>
        <w:t xml:space="preserve">, pharmacists can access complete patient histories, thereby reducing drug interactions and improving therapeutic outcomes.</w:t>
      </w:r>
    </w:p>
    <w:bookmarkEnd w:id="22"/>
    <w:bookmarkStart w:id="23" w:name="strategic-framework-for-expansion"/>
    <w:p>
      <w:pPr>
        <w:pStyle w:val="Heading3"/>
      </w:pPr>
      <w:r>
        <w:rPr>
          <w:iCs/>
          <w:i/>
        </w:rPr>
        <w:t xml:space="preserve">-Strategic Framework for Expansion</w:t>
      </w:r>
    </w:p>
    <w:p>
      <w:pPr>
        <w:pStyle w:val="FirstParagraph"/>
      </w:pPr>
      <w:r>
        <w:t xml:space="preserve">To harness the full potential of the healthcare system in</w:t>
      </w:r>
      <w:r>
        <w:t xml:space="preserve"> </w:t>
      </w:r>
      <w:r>
        <w:rPr>
          <w:bCs/>
          <w:b/>
        </w:rPr>
        <w:t xml:space="preserve">Uzbekistan, Tashkent</w:t>
      </w:r>
      <w:r>
        <w:t xml:space="preserve">, a multi-faceted strategy must be adopted to redefine the role of the</w:t>
      </w:r>
      <w:r>
        <w:t xml:space="preserve"> </w:t>
      </w:r>
      <w:r>
        <w:rPr>
          <w:bCs/>
          <w:b/>
        </w:rPr>
        <w:t xml:space="preserve">Pharmacist</w:t>
      </w:r>
      <w:r>
        <w:t xml:space="preserve">.</w:t>
      </w:r>
    </w:p>
    <w:p>
      <w:pPr>
        <w:pStyle w:val="BodyText"/>
      </w:pPr>
      <w:r>
        <w:rPr>
          <w:bCs/>
          <w:b/>
        </w:rPr>
        <w:t xml:space="preserve">1. Regulatory Reform and Scope of Practice:</w:t>
      </w:r>
      <w:r>
        <w:br/>
      </w:r>
      <w:r>
        <w:t xml:space="preserve">The Ministry of Health of Uzbekistan must update regulations to explicitly include clinical services in the scope of practice for licensed pharmacists. This should include authority to conduct minor ailment screenings, administer vaccines, and adjust dosages for stable chronic patients under collaborative care agreements with physicians. In</w:t>
      </w:r>
      <w:r>
        <w:t xml:space="preserve"> </w:t>
      </w:r>
      <w:r>
        <w:rPr>
          <w:bCs/>
          <w:b/>
        </w:rPr>
        <w:t xml:space="preserve">Uzbekistan, Tashkent</w:t>
      </w:r>
      <w:r>
        <w:t xml:space="preserve">, pilot programs in community pharmacies can serve as models for national expansion.</w:t>
      </w:r>
    </w:p>
    <w:p>
      <w:pPr>
        <w:pStyle w:val="BodyText"/>
      </w:pPr>
      <w:r>
        <w:rPr>
          <w:bCs/>
          <w:b/>
        </w:rPr>
        <w:t xml:space="preserve">2. Educational Curriculum Overhaul:</w:t>
      </w:r>
      <w:r>
        <w:br/>
      </w:r>
      <w:r>
        <w:t xml:space="preserve">Universities in</w:t>
      </w:r>
      <w:r>
        <w:t xml:space="preserve"> </w:t>
      </w:r>
      <w:r>
        <w:rPr>
          <w:bCs/>
          <w:b/>
        </w:rPr>
        <w:t xml:space="preserve">Tashkent</w:t>
      </w:r>
      <w:r>
        <w:t xml:space="preserve">, such as the Tashkent Medical Academy and the State Pharmaceutical Institute, must revise their curricula to include mandatory clinical rotations. Future pharmacists in</w:t>
      </w:r>
      <w:r>
        <w:t xml:space="preserve"> </w:t>
      </w:r>
      <w:r>
        <w:rPr>
          <w:bCs/>
          <w:b/>
        </w:rPr>
        <w:t xml:space="preserve">Uzbekistan, Tashkent</w:t>
      </w:r>
      <w:r>
        <w:t xml:space="preserve"> </w:t>
      </w:r>
      <w:r>
        <w:t xml:space="preserve">need competencies in pharmacotherapy, diagnostic reasoning, and communication skills. Continuing Professional Development (CPD) programs should be mandated for all practicing</w:t>
      </w:r>
      <w:r>
        <w:t xml:space="preserve"> </w:t>
      </w:r>
      <w:r>
        <w:rPr>
          <w:bCs/>
          <w:b/>
        </w:rPr>
        <w:t xml:space="preserve">Pharmacists</w:t>
      </w:r>
      <w:r>
        <w:t xml:space="preserve"> </w:t>
      </w:r>
      <w:r>
        <w:t xml:space="preserve">in the region to ensure they remain updated with global best practices.</w:t>
      </w:r>
    </w:p>
    <w:p>
      <w:pPr>
        <w:pStyle w:val="BodyText"/>
      </w:pPr>
      <w:r>
        <w:rPr>
          <w:bCs/>
          <w:b/>
        </w:rPr>
        <w:t xml:space="preserve">3. Insurance Reimbursement Models:</w:t>
      </w:r>
      <w:r>
        <w:br/>
      </w:r>
      <w:r>
        <w:t xml:space="preserve">For clinical pharmacy services to be sustainable, there must be a mechanism for payment. In</w:t>
      </w:r>
      <w:r>
        <w:t xml:space="preserve"> </w:t>
      </w:r>
      <w:r>
        <w:rPr>
          <w:bCs/>
          <w:b/>
        </w:rPr>
        <w:t xml:space="preserve">Tashkent</w:t>
      </w:r>
      <w:r>
        <w:t xml:space="preserve">, health insurance providers should begin reimbursing for pharmacist-led interventions, such as medication therapy management (MTM) sessions. This economic incentive will encourage the adoption of patient-centered care models across</w:t>
      </w:r>
      <w:r>
        <w:t xml:space="preserve"> </w:t>
      </w:r>
      <w:r>
        <w:rPr>
          <w:bCs/>
          <w:b/>
        </w:rPr>
        <w:t xml:space="preserve">Uzbekistan</w:t>
      </w:r>
      <w:r>
        <w:t xml:space="preserve">.</w:t>
      </w:r>
    </w:p>
    <w:p>
      <w:pPr>
        <w:pStyle w:val="BodyText"/>
      </w:pPr>
      <w:r>
        <w:rPr>
          <w:bCs/>
          <w:b/>
        </w:rPr>
        <w:t xml:space="preserve">4. Public Awareness Campaigns:</w:t>
      </w:r>
      <w:r>
        <w:br/>
      </w:r>
      <w:r>
        <w:t xml:space="preserve">Citizens in</w:t>
      </w:r>
      <w:r>
        <w:t xml:space="preserve"> </w:t>
      </w:r>
      <w:r>
        <w:rPr>
          <w:bCs/>
          <w:b/>
        </w:rPr>
        <w:t xml:space="preserve">Tashkent</w:t>
      </w:r>
      <w:r>
        <w:t xml:space="preserve">, like many others, often view the pharmacist as a seller rather than a clinician. Public health campaigns led by professional associations are necessary to shift this perception. Educating the population on how to utilize the</w:t>
      </w:r>
      <w:r>
        <w:t xml:space="preserve"> </w:t>
      </w:r>
      <w:r>
        <w:rPr>
          <w:bCs/>
          <w:b/>
        </w:rPr>
        <w:t xml:space="preserve">Pharmacist</w:t>
      </w:r>
      <w:r>
        <w:t xml:space="preserve"> </w:t>
      </w:r>
      <w:r>
        <w:t xml:space="preserve">for health queries, vaccination services, and chronic disease management will increase demand for these enhanced services.</w:t>
      </w:r>
    </w:p>
    <w:bookmarkEnd w:id="23"/>
    <w:bookmarkStart w:id="24" w:name="conclusion"/>
    <w:p>
      <w:pPr>
        <w:pStyle w:val="Heading3"/>
      </w:pPr>
      <w:r>
        <w:rPr>
          <w:iCs/>
          <w:i/>
        </w:rPr>
        <w:t xml:space="preserve">-Conclusion</w:t>
      </w:r>
    </w:p>
    <w:p>
      <w:pPr>
        <w:pStyle w:val="FirstParagraph"/>
      </w:pPr>
      <w:r>
        <w:t xml:space="preserve">The modernization of healthcare in</w:t>
      </w:r>
      <w:r>
        <w:t xml:space="preserve"> </w:t>
      </w:r>
      <w:r>
        <w:rPr>
          <w:bCs/>
          <w:b/>
        </w:rPr>
        <w:t xml:space="preserve">Uzbekistan, Tashkent</w:t>
      </w:r>
      <w:r>
        <w:t xml:space="preserve">, offers a historic opportunity to redefine professional roles within the medical ecosystem. The</w:t>
      </w:r>
      <w:r>
        <w:t xml:space="preserve"> </w:t>
      </w:r>
      <w:r>
        <w:rPr>
          <w:bCs/>
          <w:b/>
        </w:rPr>
        <w:t xml:space="preserve">Pharmacist</w:t>
      </w:r>
      <w:r>
        <w:t xml:space="preserve">, with their specialized knowledge of pharmacotherapeutics and proximity to the community, is an untapped resource for improving public health outcomes. By transitioning from a product-centric model to a patient-centric clinical model, pharmacists in</w:t>
      </w:r>
      <w:r>
        <w:t xml:space="preserve"> </w:t>
      </w:r>
      <w:r>
        <w:rPr>
          <w:bCs/>
          <w:b/>
        </w:rPr>
        <w:t xml:space="preserve">Tashkent</w:t>
      </w:r>
      <w:r>
        <w:t xml:space="preserve"> </w:t>
      </w:r>
      <w:r>
        <w:t xml:space="preserve">can lead efforts in disease prevention, chronic disease management, and medication safety.</w:t>
      </w:r>
    </w:p>
    <w:p>
      <w:pPr>
        <w:pStyle w:val="BodyText"/>
      </w:pPr>
      <w:r>
        <w:t xml:space="preserve">Implementing the proposed strategic framework requires collaboration between government bodies, educational institutions, healthcare providers, and pharmacy associations. If successful,</w:t>
      </w:r>
      <w:r>
        <w:rPr>
          <w:iCs/>
          <w:i/>
        </w:rPr>
        <w:t xml:space="preserve">- Uzbekistan Tashkent-</w:t>
      </w:r>
      <w:r>
        <w:t xml:space="preserve"> </w:t>
      </w:r>
      <w:r>
        <w:t xml:space="preserve">could emerge as a regional leader in clinical pharmacy practice in Central Asia. The transformation of the</w:t>
      </w:r>
      <w:r>
        <w:t xml:space="preserve"> </w:t>
      </w:r>
      <w:r>
        <w:rPr>
          <w:bCs/>
          <w:b/>
        </w:rPr>
        <w:t xml:space="preserve">Pharmacist</w:t>
      </w:r>
      <w:r>
        <w:t xml:space="preserve">'s role is not merely an academic exercise but a necessary step toward building a resilient, efficient, and patient-focused healthcare system for all citizens of</w:t>
      </w:r>
      <w:r>
        <w:t xml:space="preserve"> </w:t>
      </w:r>
      <w:r>
        <w:rPr>
          <w:bCs/>
          <w:b/>
        </w:rPr>
        <w:t xml:space="preserve">Uzbekistan</w:t>
      </w:r>
      <w:r>
        <w:t xml:space="preserve">.</w:t>
      </w:r>
    </w:p>
    <w:bookmarkEnd w:id="24"/>
    <w:bookmarkStart w:id="25" w:name="references-selected"/>
    <w:p>
      <w:pPr>
        <w:pStyle w:val="Heading3"/>
      </w:pPr>
      <w:r>
        <w:rPr>
          <w:iCs/>
          <w:i/>
        </w:rPr>
        <w:t xml:space="preserve">-References (Selected)</w:t>
      </w:r>
    </w:p>
    <w:p>
      <w:pPr>
        <w:numPr>
          <w:ilvl w:val="0"/>
          <w:numId w:val="1001"/>
        </w:numPr>
        <w:pStyle w:val="Compact"/>
      </w:pPr>
      <w:r>
        <w:t xml:space="preserve">[1] Ministry of Health of the Republic of Uzbekistan. "National Strategy for the Development of Primary Medical and Sanitary Care."</w:t>
      </w:r>
    </w:p>
    <w:p>
      <w:pPr>
        <w:numPr>
          <w:ilvl w:val="0"/>
          <w:numId w:val="1001"/>
        </w:numPr>
        <w:pStyle w:val="Compact"/>
      </w:pPr>
      <w:r>
        <w:t xml:space="preserve">[2] World Health Organization. "Guidelines on Drug Regulatory Affairs and Pharmacy Practice in Central Asia."</w:t>
      </w:r>
    </w:p>
    <w:p>
      <w:pPr>
        <w:numPr>
          <w:ilvl w:val="0"/>
          <w:numId w:val="1001"/>
        </w:numPr>
        <w:pStyle w:val="Compact"/>
      </w:pPr>
      <w:r>
        <w:t xml:space="preserve">[3] Tashkent Medical Academy Journal. "Current Status of Clinical Pharmacy Education in Uzbekistan," Vol 12, 2023.</w:t>
      </w:r>
    </w:p>
    <w:p>
      <w:pPr>
        <w:numPr>
          <w:ilvl w:val="0"/>
          <w:numId w:val="1001"/>
        </w:numPr>
        <w:pStyle w:val="Compact"/>
      </w:pPr>
      <w:r>
        <w:t xml:space="preserve">[4] Asian Development Bank. "Healthcare Reform and Infrastructure Development in Tashkent Urban Centers."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Strategic Framework for Uzbekistan, Tashkent</dc:title>
  <dc:creator/>
  <cp:keywords/>
  <dcterms:created xsi:type="dcterms:W3CDTF">2026-07-29T18:22:23Z</dcterms:created>
  <dcterms:modified xsi:type="dcterms:W3CDTF">2026-07-29T18:22:23Z</dcterms:modified>
</cp:coreProperties>
</file>

<file path=docProps/custom.xml><?xml version="1.0" encoding="utf-8"?>
<Properties xmlns="http://schemas.openxmlformats.org/officeDocument/2006/custom-properties" xmlns:vt="http://schemas.openxmlformats.org/officeDocument/2006/docPropsVTypes"/>
</file>