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Bridging</w:t>
      </w:r>
      <w:r>
        <w:t xml:space="preserve"> </w:t>
      </w:r>
      <w:r>
        <w:t xml:space="preserve">Clinical</w:t>
      </w:r>
      <w:r>
        <w:t xml:space="preserve"> </w:t>
      </w:r>
      <w:r>
        <w:t xml:space="preserve">Care</w:t>
      </w:r>
      <w:r>
        <w:t xml:space="preserve"> </w:t>
      </w:r>
      <w:r>
        <w:t xml:space="preserve">and</w:t>
      </w:r>
      <w:r>
        <w:t xml:space="preserve"> </w:t>
      </w:r>
      <w:r>
        <w:t xml:space="preserve">Community</w:t>
      </w:r>
      <w:r>
        <w:t xml:space="preserve"> </w:t>
      </w:r>
      <w:r>
        <w:t xml:space="preserve">Health</w:t>
      </w:r>
    </w:p>
    <w:bookmarkStart w:id="33" w:name="Xafee71aa378f50bdf530260b111ca613c3bd7be"/>
    <w:p>
      <w:pPr>
        <w:pStyle w:val="Heading1"/>
      </w:pPr>
      <w:r>
        <w:t xml:space="preserve">The Evolving Role of the Pharmacist in Vietnam Ho Chi Minh City:</w:t>
      </w:r>
      <w:r>
        <w:br/>
      </w:r>
      <w:r>
        <w:t xml:space="preserve">Bridging Clinical Care and Community Health</w:t>
      </w:r>
    </w:p>
    <w:p>
      <w:pPr>
        <w:pStyle w:val="FirstParagraph"/>
      </w:pPr>
      <w:r>
        <w:rPr>
          <w:bCs/>
          <w:b/>
        </w:rPr>
        <w:t xml:space="preserve">Author:</w:t>
      </w:r>
      <w:r>
        <w:br/>
      </w:r>
      <w:r>
        <w:t xml:space="preserve">Drafting Committee on Healthcare Policy</w:t>
      </w:r>
      <w:r>
        <w:br/>
      </w:r>
      <w:r>
        <w:rPr>
          <w:iCs/>
          <w:i/>
        </w:rPr>
        <w:t xml:space="preserve">Institution: Institute of Pharmaceutical Sciences, Ho Chi Minh City</w:t>
      </w:r>
    </w:p>
    <w:p>
      <w:pPr>
        <w:pStyle w:val="BodyText"/>
      </w:pPr>
      <w:r>
        <w:t xml:space="preserve">Date: October 2023</w:t>
      </w:r>
    </w:p>
    <w:bookmarkStart w:id="20" w:name="abstract"/>
    <w:p>
      <w:pPr>
        <w:pStyle w:val="Heading2"/>
      </w:pPr>
      <w:r>
        <w:t xml:space="preserve">Abstract</w:t>
      </w:r>
    </w:p>
    <w:p>
      <w:pPr>
        <w:pStyle w:val="FirstParagraph"/>
      </w:pPr>
      <w:r>
        <w:t xml:space="preserve">This conference paper explores the dynamic transformation of the pharmacist profession within Vietnam Ho Chi Minh City, one of Southeast Asia’s most rapidly urbanizing metropolitan areas. As Vietnam advances its universal health insurance coverage and modernizes its healthcare infrastructure, the traditional role of the pharmacist is shifting from simple drug dispensing to comprehensive clinical pharmacy services. This document analyzes current challenges, including antibiotic resistance and self-medication trends in Vietnam Ho Chi Minh City, and proposes strategic frameworks for enhancing pharmacist-led interventions. By leveraging digital health technologies and expanding community pharmacy networks, pharmacists can significantly improve patient outcomes in this bustling economic hub.</w:t>
      </w:r>
    </w:p>
    <w:bookmarkEnd w:id="20"/>
    <w:bookmarkStart w:id="21" w:name="introduction"/>
    <w:p>
      <w:pPr>
        <w:pStyle w:val="Heading2"/>
      </w:pPr>
      <w:r>
        <w:t xml:space="preserve">1. Introduction</w:t>
      </w:r>
    </w:p>
    <w:p>
      <w:pPr>
        <w:pStyle w:val="FirstParagraph"/>
      </w:pPr>
      <w:r>
        <w:t xml:space="preserve">The healthcare landscape in Vietnam is undergoing a profound structural transformation. At the heart of this change is the capital’s largest city, Vietnam Ho Chi Minh City, which serves as a critical model for national health policy implementation due to its dense population and diverse socio-economic demographics. Within this complex ecosystem, the pharmacist plays an indispensable yet historically underutilized role. Historically confined to the backend of hospital supply chains or the front counter of retail outlets, pharmacists in Vietnam Ho Chi Minh City are now poised to become frontline healthcare providers.</w:t>
      </w:r>
    </w:p>
    <w:p>
      <w:pPr>
        <w:pStyle w:val="BodyText"/>
      </w:pPr>
      <w:r>
        <w:t xml:space="preserve">This paper argues that for Vietnam Ho Chi Minh City to achieve its goals of universal health coverage and improved public health metrics, it must fully integrate clinical pharmacy services. The unique characteristics of the city—ranging from its high prevalence of chronic non-communicable diseases to its vibrant culture of self-medication—require a pharmacist who is not only a medication expert but also a counselor, educator, and care coordinator.</w:t>
      </w:r>
    </w:p>
    <w:bookmarkEnd w:id="21"/>
    <w:bookmarkStart w:id="24" w:name="X827bf96af693b646a69141af8fd0c5ef37f2a62"/>
    <w:p>
      <w:pPr>
        <w:pStyle w:val="Heading2"/>
      </w:pPr>
      <w:r>
        <w:t xml:space="preserve">2. Current Landscape of Pharmacy Practice in Vietnam Ho Chi Minh City</w:t>
      </w:r>
    </w:p>
    <w:bookmarkStart w:id="22" w:name="Xab2b122e79f9ebc1fb5653dd5e6515438fc64ea"/>
    <w:p>
      <w:pPr>
        <w:pStyle w:val="Heading3"/>
      </w:pPr>
      <w:r>
        <w:t xml:space="preserve">2.1 The Shift from Dispensing to Clinical Services</w:t>
      </w:r>
    </w:p>
    <w:p>
      <w:pPr>
        <w:pStyle w:val="FirstParagraph"/>
      </w:pPr>
      <w:r>
        <w:t xml:space="preserve">In recent years, the Ministry of Health in Vietnam has pushed for the accreditation of community pharmacies that offer clinical services rather than just retail sales. In Vietnam Ho Chi Minh City, this shift is particularly visible. Major hospital systems and private clinics are beginning to employ pharmacists for medication therapy management (MTM). However, a disparity remains between large tertiary hospitals in central districts and smaller community pharmacies in suburban areas such as District 9 or Binh Thanh.</w:t>
      </w:r>
    </w:p>
    <w:bookmarkEnd w:id="22"/>
    <w:bookmarkStart w:id="23" w:name="prevalence-of-self-medication"/>
    <w:p>
      <w:pPr>
        <w:pStyle w:val="Heading3"/>
      </w:pPr>
      <w:r>
        <w:t xml:space="preserve">2.2 Prevalence of Self-Medication</w:t>
      </w:r>
    </w:p>
    <w:p>
      <w:pPr>
        <w:pStyle w:val="FirstParagraph"/>
      </w:pPr>
      <w:r>
        <w:t xml:space="preserve">Vietnam Ho Chi Minh City faces a significant public health challenge regarding antibiotic stewardship. Cultural norms often encourage immediate medical intervention for minor ailments, leading to high rates of self-medication with antibiotics and analgesics. This trend places a heavy burden on the healthcare system and contributes to antimicrobial resistance (AMR). Here, the pharmacist’s role is critical. By acting as gatekeepers of over-the-counter medications and providing evidence-based counseling, pharmacists can mitigate these risks effectively.</w:t>
      </w:r>
    </w:p>
    <w:bookmarkEnd w:id="23"/>
    <w:bookmarkEnd w:id="24"/>
    <w:bookmarkStart w:id="25" w:name="strategic-challenges"/>
    <w:p>
      <w:pPr>
        <w:pStyle w:val="Heading2"/>
      </w:pPr>
      <w:r>
        <w:t xml:space="preserve">3. Strategic Challenges</w:t>
      </w:r>
    </w:p>
    <w:p>
      <w:pPr>
        <w:numPr>
          <w:ilvl w:val="0"/>
          <w:numId w:val="1001"/>
        </w:numPr>
        <w:pStyle w:val="Compact"/>
      </w:pPr>
      <w:r>
        <w:rPr>
          <w:bCs/>
          <w:b/>
        </w:rPr>
        <w:t xml:space="preserve">Economic Constraints:</w:t>
      </w:r>
      <w:r>
        <w:t xml:space="preserve"> </w:t>
      </w:r>
      <w:r>
        <w:t xml:space="preserve">While Vietnam Ho Chi Minh City is the economic engine of the country, many residents still face out-of-pocket healthcare expenses. Pharmacies must balance financial viability with providing free or low-cost clinical consultations.</w:t>
      </w:r>
    </w:p>
    <w:p>
      <w:pPr>
        <w:numPr>
          <w:ilvl w:val="0"/>
          <w:numId w:val="1001"/>
        </w:numPr>
        <w:pStyle w:val="Compact"/>
      </w:pPr>
      <w:r>
        <w:rPr>
          <w:bCs/>
          <w:b/>
        </w:rPr>
        <w:t xml:space="preserve">Literacy and Education Gaps:</w:t>
      </w:r>
      <w:r>
        <w:t xml:space="preserve"> </w:t>
      </w:r>
      <w:r>
        <w:t xml:space="preserve">Health literacy varies widely across demographics in Vietnam Ho Chi Minh City. Pharmacists must adapt their communication strategies to reach diverse populations, including migrant workers and the elderly.</w:t>
      </w:r>
    </w:p>
    <w:p>
      <w:pPr>
        <w:numPr>
          <w:ilvl w:val="0"/>
          <w:numId w:val="1001"/>
        </w:numPr>
        <w:pStyle w:val="Compact"/>
      </w:pPr>
      <w:r>
        <w:rPr>
          <w:bCs/>
          <w:b/>
        </w:rPr>
        <w:t xml:space="preserve">Digital Integration:</w:t>
      </w:r>
      <w:r>
        <w:t xml:space="preserve"> </w:t>
      </w:r>
      <w:r>
        <w:t xml:space="preserve">The adoption of telemedicine is high in Vietnam Ho Chi Minh City. Integrating electronic health records (EHR) between physicians and pharmacists remains a technical and regulatory hurdle.</w:t>
      </w:r>
    </w:p>
    <w:bookmarkEnd w:id="25"/>
    <w:bookmarkStart w:id="29" w:name="Xe9727b5db887b072cf7b091256f530542dfa2c0"/>
    <w:p>
      <w:pPr>
        <w:pStyle w:val="Heading2"/>
      </w:pPr>
      <w:r>
        <w:t xml:space="preserve">4. Proposed Framework for Enhanced Pharmacist Impact</w:t>
      </w:r>
    </w:p>
    <w:bookmarkStart w:id="26" w:name="Xbf8b2c3c81a0f5eff5055c53dc5fe5051547e84"/>
    <w:p>
      <w:pPr>
        <w:pStyle w:val="Heading3"/>
      </w:pPr>
      <w:r>
        <w:t xml:space="preserve">4.1 Expansion of Community-Based Pharmacy Networks</w:t>
      </w:r>
    </w:p>
    <w:p>
      <w:pPr>
        <w:pStyle w:val="FirstParagraph"/>
      </w:pPr>
      <w:r>
        <w:t xml:space="preserve">To maximize reach, the healthcare policy in Vietnam Ho Chi Minh City should incentivize the creation of "Health Hubs" within community pharmacies. These hubs would serve as first points of contact for minor ailments, triaging patients before they burden emergency rooms. Pharmacists equipped with basic diagnostic tools and telemedicine links can provide immediate advice and referrals.</w:t>
      </w:r>
    </w:p>
    <w:bookmarkEnd w:id="26"/>
    <w:bookmarkStart w:id="27" w:name="X0cc8ba528648c971fccb1688429b19100dd3c93"/>
    <w:p>
      <w:pPr>
        <w:pStyle w:val="Heading3"/>
      </w:pPr>
      <w:r>
        <w:t xml:space="preserve">4.2 Specialization in Chronic Disease Management</w:t>
      </w:r>
    </w:p>
    <w:p>
      <w:pPr>
        <w:pStyle w:val="FirstParagraph"/>
      </w:pPr>
      <w:r>
        <w:t xml:space="preserve">With rising rates of diabetes, hypertension, and cardiovascular diseases in Vietnam Ho Chi Minh City, pharmacists should specialize in chronic disease management programs. Regular medication reviews by pharmacists can prevent adverse drug events and improve adherence to treatment plans. This is particularly vital for the aging population in urban centers.</w:t>
      </w:r>
    </w:p>
    <w:bookmarkEnd w:id="27"/>
    <w:bookmarkStart w:id="28" w:name="leveraging-digital-health-technologies"/>
    <w:p>
      <w:pPr>
        <w:pStyle w:val="Heading3"/>
      </w:pPr>
      <w:r>
        <w:t xml:space="preserve">4.3 Leveraging Digital Health Technologies</w:t>
      </w:r>
    </w:p>
    <w:p>
      <w:pPr>
        <w:pStyle w:val="FirstParagraph"/>
      </w:pPr>
      <w:r>
        <w:t xml:space="preserve">Vietnam Ho Chi Minh City is a tech-savvy city with high smartphone penetration. Pharmaceutical companies and healthcare providers should collaborate to develop apps that connect patients with local pharmacists for virtual consultations. AI-driven tools can assist pharmacists in checking drug interactions and providing personalized education, enhancing the efficiency of care.</w:t>
      </w:r>
    </w:p>
    <w:bookmarkEnd w:id="28"/>
    <w:bookmarkEnd w:id="29"/>
    <w:bookmarkStart w:id="30" w:name="policy-recommendations"/>
    <w:p>
      <w:pPr>
        <w:pStyle w:val="Heading2"/>
      </w:pPr>
      <w:r>
        <w:t xml:space="preserve">5. Policy Recommendations</w:t>
      </w:r>
    </w:p>
    <w:p>
      <w:pPr>
        <w:pStyle w:val="FirstParagraph"/>
      </w:pPr>
      <w:r>
        <w:t xml:space="preserve">To support these changes, several policy adjustments are recommended for stakeholders in Vietnam Ho Chi Minh City:</w:t>
      </w:r>
    </w:p>
    <w:p>
      <w:pPr>
        <w:numPr>
          <w:ilvl w:val="0"/>
          <w:numId w:val="1002"/>
        </w:numPr>
        <w:pStyle w:val="Compact"/>
      </w:pPr>
      <w:r>
        <w:rPr>
          <w:bCs/>
          <w:b/>
        </w:rPr>
        <w:t xml:space="preserve">Labor Market Reform:</w:t>
      </w:r>
      <w:r>
        <w:t xml:space="preserve">] Establish clear job descriptions and compensation models for clinical pharmacists to attract top talent from pharmacy schools.</w:t>
      </w:r>
    </w:p>
    <w:p>
      <w:pPr>
        <w:numPr>
          <w:ilvl w:val="0"/>
          <w:numId w:val="1002"/>
        </w:numPr>
        <w:pStyle w:val="Compact"/>
      </w:pPr>
      <w:r>
        <w:rPr>
          <w:bCs/>
          <w:b/>
        </w:rPr>
        <w:t xml:space="preserve">CME Requirements:</w:t>
      </w:r>
      <w:r>
        <w:t xml:space="preserve">] Mandate continuing education credits specifically focused on patient counseling, antibiotic stewardship, and mental health first aid for all practicing pharmacists.</w:t>
      </w:r>
    </w:p>
    <w:p>
      <w:pPr>
        <w:numPr>
          <w:ilvl w:val="0"/>
          <w:numId w:val="1002"/>
        </w:numPr>
        <w:pStyle w:val="Compact"/>
      </w:pPr>
      <w:r>
        <w:rPr>
          <w:bCs/>
          <w:b/>
        </w:rPr>
        <w:t xml:space="preserve">Public Awareness Campaigns:</w:t>
      </w:r>
      <w:r>
        <w:t xml:space="preserve">] Launch city-wide campaigns to educate the public on when to see a pharmacist versus a physician, fostering trust in pharmacy-led care.</w:t>
      </w:r>
    </w:p>
    <w:bookmarkEnd w:id="30"/>
    <w:bookmarkStart w:id="31" w:name="conclusion"/>
    <w:p>
      <w:pPr>
        <w:pStyle w:val="Heading2"/>
      </w:pPr>
      <w:r>
        <w:t xml:space="preserve">6. Conclusion</w:t>
      </w:r>
    </w:p>
    <w:p>
      <w:pPr>
        <w:pStyle w:val="FirstParagraph"/>
      </w:pPr>
      <w:r>
        <w:t xml:space="preserve">The future of healthcare in Vietnam Ho Chi Minh City depends on the optimal utilization of its workforce. The pharmacist, long seen merely as a dispenser of pills, must be reimagined as a vital pillar of the community health system. By embracing clinical responsibilities, leveraging technology, and addressing local challenges such as antibiotic misuse and chronic disease prevalence, pharmacists can significantly enhance public health outcomes.</w:t>
      </w:r>
    </w:p>
    <w:p>
      <w:pPr>
        <w:pStyle w:val="BodyText"/>
      </w:pPr>
      <w:r>
        <w:t xml:space="preserve">Vietnam Ho Chi Minh City stands at a crossroads. By investing in the professional development of pharmacists and integrating them into the broader healthcare network, the city can set a precedent for other developing urban centers globally. The transition to a pharmacist-led care model is not just an operational change; it is a necessary evolution to ensure sustainable, accessible, and high-quality healthcare for all citizens of Vietnam Ho Chi Minh City.</w:t>
      </w:r>
    </w:p>
    <w:bookmarkEnd w:id="31"/>
    <w:bookmarkStart w:id="32" w:name="references"/>
    <w:p>
      <w:pPr>
        <w:pStyle w:val="Heading2"/>
      </w:pPr>
      <w:r>
        <w:t xml:space="preserve">References</w:t>
      </w:r>
    </w:p>
    <w:p>
      <w:pPr>
        <w:numPr>
          <w:ilvl w:val="0"/>
          <w:numId w:val="1003"/>
        </w:numPr>
        <w:pStyle w:val="Compact"/>
      </w:pPr>
      <w:r>
        <w:t xml:space="preserve">Ministry of Health Vietnam. (2021). *National Guidelines on Pharmacy Practice in Community Settings*.</w:t>
      </w:r>
    </w:p>
    <w:p>
      <w:pPr>
        <w:numPr>
          <w:ilvl w:val="0"/>
          <w:numId w:val="1003"/>
        </w:numPr>
        <w:pStyle w:val="Compact"/>
      </w:pPr>
      <w:r>
        <w:t xml:space="preserve">National Institute of Hygiene and Epidemiology. (2019). *Surveillance Data on Antimicrobial Resistance in Ho Chi Minh City*.</w:t>
      </w:r>
    </w:p>
    <w:p>
      <w:pPr>
        <w:numPr>
          <w:ilvl w:val="0"/>
          <w:numId w:val="1003"/>
        </w:numPr>
        <w:pStyle w:val="Compact"/>
      </w:pPr>
      <w:r>
        <w:t xml:space="preserve">Vietnam Association of Pharmacists. (2022). *Annual Report on the Economic Impact of Clinical Pharmacy Services*.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Vietnam Ho Chi Minh City: Bridging Clinical Care and Community Health</dc:title>
  <dc:creator/>
  <dc:language>en</dc:language>
  <cp:keywords/>
  <dcterms:created xsi:type="dcterms:W3CDTF">2026-07-29T19:40:20Z</dcterms:created>
  <dcterms:modified xsi:type="dcterms:W3CDTF">2026-07-29T19:40:20Z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