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Scientific</w:t>
      </w:r>
      <w:r>
        <w:t xml:space="preserve"> </w:t>
      </w:r>
      <w:r>
        <w:t xml:space="preserve">Ecosystems:</w:t>
      </w:r>
      <w:r>
        <w:t xml:space="preserve"> </w:t>
      </w:r>
      <w:r>
        <w:t xml:space="preserve">A</w:t>
      </w:r>
      <w:r>
        <w:t xml:space="preserve"> </w:t>
      </w:r>
      <w:r>
        <w:t xml:space="preserve">Focus</w:t>
      </w:r>
      <w:r>
        <w:t xml:space="preserve"> </w:t>
      </w:r>
      <w:r>
        <w:t xml:space="preserve">on</w:t>
      </w:r>
      <w:r>
        <w:t xml:space="preserve"> </w:t>
      </w:r>
      <w:r>
        <w:t xml:space="preserve">India</w:t>
      </w:r>
      <w:r>
        <w:t xml:space="preserve"> </w:t>
      </w:r>
      <w:r>
        <w:t xml:space="preserve">Bangalore</w:t>
      </w:r>
    </w:p>
    <w:bookmarkStart w:id="30" w:name="X239b8200ff6319b4719a3b627bb89362864380d"/>
    <w:p>
      <w:pPr>
        <w:pStyle w:val="Heading1"/>
      </w:pPr>
      <w:r>
        <w:t xml:space="preserve">The Role of the Physicist in Modern Scientific Ecosystems:</w:t>
      </w:r>
      <w:r>
        <w:br/>
      </w:r>
      <w:r>
        <w:t xml:space="preserve">A Focus on India Bangalore</w:t>
      </w:r>
    </w:p>
    <w:p>
      <w:pPr>
        <w:pStyle w:val="FirstParagraph"/>
      </w:pPr>
      <w:r>
        <w:rPr>
          <w:bCs/>
          <w:b/>
        </w:rPr>
        <w:t xml:space="preserve">Author:</w:t>
      </w:r>
      <w:r>
        <w:br/>
      </w:r>
      <w:r>
        <w:t xml:space="preserve">Dr. Aravind R. Menon</w:t>
      </w:r>
      <w:r>
        <w:br/>
      </w:r>
      <w:r>
        <w:t xml:space="preserve">Department of Theoretical Physics, Bangalore Institute of Advanced Sciences</w:t>
      </w:r>
      <w:r>
        <w:br/>
      </w:r>
      <w:r>
        <w:rPr>
          <w:iCs/>
          <w:i/>
        </w:rPr>
        <w:t xml:space="preserve">Bangalore, Karnataka, India</w:t>
      </w:r>
      <w:r>
        <w:br/>
      </w:r>
      <w:r>
        <w:br/>
      </w:r>
    </w:p>
    <w:bookmarkStart w:id="20" w:name="abstract"/>
    <w:p>
      <w:pPr>
        <w:pStyle w:val="Heading3"/>
      </w:pPr>
      <w:r>
        <w:t xml:space="preserve">Abstract</w:t>
      </w:r>
    </w:p>
    <w:p>
      <w:pPr>
        <w:pStyle w:val="FirstParagraph"/>
      </w:pPr>
      <w:r>
        <w:t xml:space="preserve">This conference paper explores the evolving landscape of physics research and education within the dynamic technological hub of India Bangalore. As a global center for information technology and emerging scientific innovation, India Bangalore serves as a unique testing ground for the application of fundamental physics in industrial contexts. This document analyzes how the modern</w:t>
      </w:r>
      <w:r>
        <w:t xml:space="preserve"> </w:t>
      </w:r>
      <w:r>
        <w:rPr>
          <w:bCs/>
          <w:b/>
        </w:rPr>
        <w:t xml:space="preserve">Physicist</w:t>
      </w:r>
      <w:r>
        <w:t xml:space="preserve"> </w:t>
      </w:r>
      <w:r>
        <w:t xml:space="preserve">transcends traditional academic boundaries to engage with data science, quantum computing, and semiconductor manufacturing. By examining specific case studies from research institutions in</w:t>
      </w:r>
      <w:r>
        <w:t xml:space="preserve"> </w:t>
      </w:r>
      <w:r>
        <w:rPr>
          <w:bCs/>
          <w:b/>
        </w:rPr>
        <w:t xml:space="preserve">India Bangalore</w:t>
      </w:r>
      <w:r>
        <w:t xml:space="preserve">, we argue that the interdisciplinary nature of contemporary physics is critical for national development and global scientific competitiveness. The paper concludes with recommendations for fostering collaboration between academia, industry, and government policy to sustain the momentum of scientific inquiry in this region.</w:t>
      </w:r>
    </w:p>
    <w:bookmarkEnd w:id="20"/>
    <w:bookmarkStart w:id="21" w:name="introduction"/>
    <w:p>
      <w:pPr>
        <w:pStyle w:val="Heading2"/>
      </w:pPr>
      <w:r>
        <w:t xml:space="preserve">1. Introduction</w:t>
      </w:r>
    </w:p>
    <w:p>
      <w:pPr>
        <w:pStyle w:val="FirstParagraph"/>
      </w:pPr>
      <w:r>
        <w:t xml:space="preserve">The 21st century has witnessed a paradigm shift in how physical sciences are perceived and practiced. No longer confined solely to universities, the discipline of physics has permeated every sector of the modern economy, particularly in technology-driven hubs. Nowhere is this transformation more evident than in</w:t>
      </w:r>
      <w:r>
        <w:t xml:space="preserve"> </w:t>
      </w:r>
      <w:r>
        <w:rPr>
          <w:bCs/>
          <w:b/>
        </w:rPr>
        <w:t xml:space="preserve">India Bangalore</w:t>
      </w:r>
      <w:r>
        <w:t xml:space="preserve">. Often referred to as the "Silicon Valley of India," this city has evolved from a center for software services into a burgeoning ecosystem for hardware innovation, deep technology, and fundamental research. Within this context, the role of the</w:t>
      </w:r>
      <w:r>
        <w:t xml:space="preserve"> </w:t>
      </w:r>
      <w:r>
        <w:rPr>
          <w:bCs/>
          <w:b/>
        </w:rPr>
        <w:t xml:space="preserve">Physicist</w:t>
      </w:r>
      <w:r>
        <w:t xml:space="preserve"> </w:t>
      </w:r>
      <w:r>
        <w:t xml:space="preserve">has expanded significantly.</w:t>
      </w:r>
    </w:p>
    <w:p>
      <w:pPr>
        <w:pStyle w:val="BodyText"/>
      </w:pPr>
      <w:r>
        <w:t xml:space="preserve">In traditional frameworks, the physicist was viewed primarily as an explorer of natural laws through theoretical derivation or experimental verification in isolated laboratories. However, in the contemporary ecosystem of</w:t>
      </w:r>
      <w:r>
        <w:t xml:space="preserve"> </w:t>
      </w:r>
      <w:r>
        <w:rPr>
          <w:bCs/>
          <w:b/>
        </w:rPr>
        <w:t xml:space="preserve">India Bangalore</w:t>
      </w:r>
      <w:r>
        <w:t xml:space="preserve">, this definition is insufficient. Today’s physicist must be a hybrid professional—capable of rigorous mathematical modeling while simultaneously possessing proficiency in machine learning algorithms, materials science engineering, and large-scale data analytics. This paper aims to delineate these shifting roles and highlight the specific contributions physicists are making to the technological infrastructure of</w:t>
      </w:r>
      <w:r>
        <w:t xml:space="preserve"> </w:t>
      </w:r>
      <w:r>
        <w:rPr>
          <w:bCs/>
          <w:b/>
        </w:rPr>
        <w:t xml:space="preserve">India Bangalore</w:t>
      </w:r>
      <w:r>
        <w:t xml:space="preserve">.</w:t>
      </w:r>
    </w:p>
    <w:bookmarkEnd w:id="21"/>
    <w:bookmarkStart w:id="22" w:name="Xef7e57b475c8a920bbda2054330c98b8850e9f1"/>
    <w:p>
      <w:pPr>
        <w:pStyle w:val="Heading2"/>
      </w:pPr>
      <w:r>
        <w:t xml:space="preserve">2. The Evolution of Physics in India Bangalore</w:t>
      </w:r>
    </w:p>
    <w:p>
      <w:pPr>
        <w:pStyle w:val="FirstParagraph"/>
      </w:pPr>
      <w:r>
        <w:rPr>
          <w:bCs/>
          <w:b/>
        </w:rPr>
        <w:t xml:space="preserve">India Bangalore</w:t>
      </w:r>
    </w:p>
    <w:p>
      <w:pPr>
        <w:pStyle w:val="BodyText"/>
      </w:pPr>
      <w:r>
        <w:br/>
      </w:r>
      <w:r>
        <w:t xml:space="preserve">has established itself as a nexus for scientific inquiry due to the presence of premier institutions such as the Indian Institute of Science (IISc), numerous private research centers, and global corporate R&amp;D facilities. The convergence of these entities has created a synergistic environment where theoretical physics meets applied engineering.</w:t>
      </w:r>
    </w:p>
    <w:p>
      <w:pPr>
        <w:pStyle w:val="BodyText"/>
      </w:pPr>
      <w:r>
        <w:t xml:space="preserve">The history of physics in this region is rooted in state-sponsored initiatives that sought to build indigenous capabilities in nuclear energy, space exploration, and defense technology. Over the past two decades, however, the focus has broadened to include consumer electronics, telecommunications infrastructure (5G/6G), and renewable energy systems. This shift necessitates a reimagining of the physicist’s toolkit. It is no longer enough to understand thermodynamics or quantum mechanics in isolation; one must also understand how these principles scale into mass-production viable technologies.</w:t>
      </w:r>
    </w:p>
    <w:bookmarkEnd w:id="22"/>
    <w:bookmarkStart w:id="26" w:name="key-domains-of-contribution"/>
    <w:p>
      <w:pPr>
        <w:pStyle w:val="Heading2"/>
      </w:pPr>
      <w:r>
        <w:t xml:space="preserve">3. Key Domains of Contribution</w:t>
      </w:r>
    </w:p>
    <w:bookmarkStart w:id="23" w:name="X2a38ece45c01a7a4cb104fd055c36da5ce71fbd"/>
    <w:p>
      <w:pPr>
        <w:pStyle w:val="Heading3"/>
      </w:pPr>
      <w:r>
        <w:t xml:space="preserve">3.1 Quantum Computing and Information Science</w:t>
      </w:r>
    </w:p>
    <w:p>
      <w:pPr>
        <w:pStyle w:val="FirstParagraph"/>
      </w:pPr>
      <w:r>
        <w:br/>
      </w:r>
      <w:r>
        <w:t xml:space="preserve">One of the most prominent areas where the</w:t>
      </w:r>
      <w:r>
        <w:t xml:space="preserve"> </w:t>
      </w:r>
      <w:r>
        <w:rPr>
          <w:bCs/>
          <w:b/>
        </w:rPr>
        <w:t xml:space="preserve">Physicist</w:t>
      </w:r>
    </w:p>
    <w:p>
      <w:pPr>
        <w:pStyle w:val="BodyText"/>
      </w:pPr>
      <w:r>
        <w:br/>
      </w:r>
      <w:r>
        <w:t xml:space="preserve">is currently making waves in</w:t>
      </w:r>
      <w:r>
        <w:t xml:space="preserve"> </w:t>
      </w:r>
      <w:r>
        <w:rPr>
          <w:bCs/>
          <w:b/>
        </w:rPr>
        <w:t xml:space="preserve">India Bangalore</w:t>
      </w:r>
    </w:p>
    <w:p>
      <w:pPr>
        <w:pStyle w:val="BodyText"/>
      </w:pPr>
      <w:r>
        <w:t xml:space="preserve">) is quantum technology. As global powers race to achieve quantum supremacy, researchers in Bengaluru are developing novel qubit architectures and error-correction protocols. The work done here bridges the gap between abstract quantum field theory and practical hardware engineering. Physicists collaborate closely with computer scientists to optimize algorithms for specific quantum processors, demonstrating the necessity of interdisciplinary teamwork.</w:t>
      </w:r>
    </w:p>
    <w:bookmarkEnd w:id="23"/>
    <w:bookmarkStart w:id="24" w:name="semiconductor-manufacturing"/>
    <w:p>
      <w:pPr>
        <w:pStyle w:val="Heading3"/>
      </w:pPr>
      <w:r>
        <w:t xml:space="preserve">3.2 Semiconductor Manufacturing</w:t>
      </w:r>
    </w:p>
    <w:p>
      <w:pPr>
        <w:pStyle w:val="FirstParagraph"/>
      </w:pPr>
      <w:r>
        <w:br/>
      </w:r>
      <w:r>
        <w:t xml:space="preserve">With recent government incentives boosting semiconductor fabrication in India,</w:t>
      </w:r>
      <w:r>
        <w:t xml:space="preserve"> </w:t>
      </w:r>
      <w:r>
        <w:rPr>
          <w:bCs/>
          <w:b/>
        </w:rPr>
        <w:t xml:space="preserve">India Bangalore</w:t>
      </w:r>
    </w:p>
    <w:p>
      <w:pPr>
        <w:pStyle w:val="BodyText"/>
      </w:pPr>
      <w:r>
        <w:t xml:space="preserve">) has emerged as a critical node in the supply chain for chip design and process engineering. The development of advanced lithography techniques, material characterization at the atomic level, and yield optimization are tasks that require deep expertise from physicists. These professionals analyze defect densities at the nanoscale, employing complex statistical models to improve production efficiency. The physicist here acts as a quality assurance expert who ensures that physical constraints do not bottleneck technological advancement.</w:t>
      </w:r>
    </w:p>
    <w:bookmarkEnd w:id="24"/>
    <w:bookmarkStart w:id="25" w:name="renewable-energy-and-sustainability"/>
    <w:p>
      <w:pPr>
        <w:pStyle w:val="Heading3"/>
      </w:pPr>
      <w:r>
        <w:t xml:space="preserve">3.3 Renewable Energy and Sustainability</w:t>
      </w:r>
    </w:p>
    <w:p>
      <w:pPr>
        <w:pStyle w:val="FirstParagraph"/>
      </w:pPr>
      <w:r>
        <w:br/>
      </w:r>
      <w:r>
        <w:t xml:space="preserve">Given the pressing global challenges of climate change, physicists in</w:t>
      </w:r>
      <w:r>
        <w:t xml:space="preserve"> </w:t>
      </w:r>
      <w:r>
        <w:rPr>
          <w:bCs/>
          <w:b/>
        </w:rPr>
        <w:t xml:space="preserve">India Bangalore</w:t>
      </w:r>
    </w:p>
    <w:p>
      <w:pPr>
        <w:pStyle w:val="BodyText"/>
      </w:pPr>
      <w:r>
        <w:br/>
      </w:r>
      <w:r>
        <w:t xml:space="preserve">are also heavily involved in energy research. From improving the efficiency of solar photovoltaic cells to developing better battery storage solutions for electric vehicles, their work is pivotal. Experimental physicists design and test new materials for thermal management, while theoretical physicists model grid integration challenges. This domain highlights how physics serves societal needs beyond pure scientific curiosity.</w:t>
      </w:r>
    </w:p>
    <w:bookmarkEnd w:id="25"/>
    <w:bookmarkEnd w:id="26"/>
    <w:bookmarkStart w:id="27" w:name="challenges-and-opportunities"/>
    <w:p>
      <w:pPr>
        <w:pStyle w:val="Heading2"/>
      </w:pPr>
      <w:r>
        <w:t xml:space="preserve">4. Challenges and Opportunities</w:t>
      </w:r>
    </w:p>
    <w:p>
      <w:pPr>
        <w:pStyle w:val="FirstParagraph"/>
      </w:pPr>
      <w:r>
        <w:br/>
      </w:r>
      <w:r>
        <w:t xml:space="preserve">Despite the vibrant ecosystem in</w:t>
      </w:r>
      <w:r>
        <w:t xml:space="preserve"> </w:t>
      </w:r>
      <w:r>
        <w:rPr>
          <w:bCs/>
          <w:b/>
        </w:rPr>
        <w:t xml:space="preserve">India Bangalore</w:t>
      </w:r>
    </w:p>
    <w:p>
      <w:pPr>
        <w:pStyle w:val="BodyText"/>
      </w:pPr>
      <w:r>
        <w:br/>
      </w:r>
      <w:r>
        <w:t xml:space="preserve">, challenges remain. There is often a disconnect between academic research outputs and industry requirements. Many physicists are trained in highly specialized theoretical frameworks that do not easily translate to commercial applications. Furthermore, funding structures occasionally favor short-term industrial gains over long-term fundamental research.</w:t>
      </w:r>
    </w:p>
    <w:p>
      <w:pPr>
        <w:pStyle w:val="BodyText"/>
      </w:pPr>
      <w:r>
        <w:br/>
      </w:r>
      <w:r>
        <w:t xml:space="preserve">To address these issues, there is a need for stronger mentorship programs where senior physicists guide early-career researchers on navigating the transition between academia and industry. Additionally, policy makers in</w:t>
      </w:r>
      <w:r>
        <w:t xml:space="preserve"> </w:t>
      </w:r>
      <w:r>
        <w:rPr>
          <w:bCs/>
          <w:b/>
        </w:rPr>
        <w:t xml:space="preserve">India Bangalore</w:t>
      </w:r>
    </w:p>
    <w:p>
      <w:pPr>
        <w:pStyle w:val="BodyText"/>
      </w:pPr>
      <w:r>
        <w:br/>
      </w:r>
      <w:r>
        <w:t xml:space="preserve">must incentivize collaborative grants that bring together engineers, data scientists, and traditional physicists.</w:t>
      </w:r>
    </w:p>
    <w:bookmarkEnd w:id="27"/>
    <w:bookmarkStart w:id="28" w:name="conclusion"/>
    <w:p>
      <w:pPr>
        <w:pStyle w:val="Heading2"/>
      </w:pPr>
      <w:r>
        <w:t xml:space="preserve">5. Conclusion</w:t>
      </w:r>
    </w:p>
    <w:p>
      <w:pPr>
        <w:pStyle w:val="FirstParagraph"/>
      </w:pPr>
      <w:r>
        <w:br/>
      </w:r>
      <w:r>
        <w:t xml:space="preserve">In conclusion, the identity of the physicist is undergoing a profound transformation. In the context of</w:t>
      </w:r>
      <w:r>
        <w:t xml:space="preserve"> </w:t>
      </w:r>
      <w:r>
        <w:rPr>
          <w:bCs/>
          <w:b/>
        </w:rPr>
        <w:t xml:space="preserve">India Bangalore</w:t>
      </w:r>
    </w:p>
    <w:p>
      <w:pPr>
        <w:pStyle w:val="BodyText"/>
      </w:pPr>
      <w:r>
        <w:br/>
      </w:r>
      <w:r>
        <w:t xml:space="preserve">, this individual is no longer just a scholar of nature but an architect of future technologies. The city’s unique blend of academic rigor and industrial ambition provides an ideal backdrop for this evolution.</w:t>
      </w:r>
    </w:p>
    <w:p>
      <w:pPr>
        <w:pStyle w:val="BodyText"/>
      </w:pPr>
      <w:r>
        <w:br/>
      </w:r>
      <w:r>
        <w:t xml:space="preserve">As we look toward the future, it is imperative that we recognize and support the multifaceted role of the physicist. By fostering environments where fundamental curiosity meets practical application,</w:t>
      </w:r>
      <w:r>
        <w:t xml:space="preserve"> </w:t>
      </w:r>
      <w:r>
        <w:rPr>
          <w:bCs/>
          <w:b/>
        </w:rPr>
        <w:t xml:space="preserve">India Bangalore</w:t>
      </w:r>
    </w:p>
    <w:p>
      <w:pPr>
        <w:pStyle w:val="BodyText"/>
      </w:pPr>
      <w:r>
        <w:br/>
      </w:r>
      <w:r>
        <w:t xml:space="preserve">can continue to serve as a model for other emerging scientific hubs worldwide. The success of our technological endeavors depends heavily on our ability to leverage the full potential of physical sciences and the professionals dedicated to them.</w:t>
      </w:r>
    </w:p>
    <w:bookmarkEnd w:id="28"/>
    <w:bookmarkStart w:id="29" w:name="references"/>
    <w:p>
      <w:pPr>
        <w:pStyle w:val="Heading2"/>
      </w:pPr>
      <w:r>
        <w:t xml:space="preserve">6. References</w:t>
      </w:r>
    </w:p>
    <w:p>
      <w:pPr>
        <w:pStyle w:val="FirstParagraph"/>
      </w:pPr>
      <w:r>
        <w:br/>
      </w:r>
    </w:p>
    <w:p>
      <w:pPr>
        <w:numPr>
          <w:ilvl w:val="0"/>
          <w:numId w:val="1001"/>
        </w:numPr>
        <w:pStyle w:val="Compact"/>
      </w:pPr>
      <w:r>
        <w:t xml:space="preserve">[1] Government of India, "National Quantum Mission: A Roadmap for Quantum Technology," New Delhi, 2023.</w:t>
      </w:r>
    </w:p>
    <w:p>
      <w:pPr>
        <w:numPr>
          <w:ilvl w:val="0"/>
          <w:numId w:val="1001"/>
        </w:numPr>
        <w:pStyle w:val="Compact"/>
      </w:pPr>
      <w:r>
        <w:t xml:space="preserve">[2] Singh, A., &amp; Patel, R., "Semiconductor Policy and Growth in Karnataka," Journal of Indian Economic Affairs Vol. 45(3), pp. 112-130, 2024.</w:t>
      </w:r>
    </w:p>
    <w:p>
      <w:pPr>
        <w:numPr>
          <w:ilvl w:val="0"/>
          <w:numId w:val="1001"/>
        </w:numPr>
        <w:pStyle w:val="Compact"/>
      </w:pPr>
      <w:r>
        <w:t xml:space="preserve">[3] International Conference on Applied Physics Proceedings, Bangalore University Press, Bengaluru, India.</w:t>
      </w:r>
    </w:p>
    <w:p>
      <w:pPr>
        <w:numPr>
          <w:ilvl w:val="0"/>
          <w:numId w:val="1001"/>
        </w:numPr>
        <w:pStyle w:val="Compact"/>
      </w:pPr>
      <w:r>
        <w:t xml:space="preserve">[4] World Economic Forum Report on "The Future of Physics Education in Emerging Markets," Geneva Switzerland,)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Modern Scientific Ecosystems: A Focus on India Bangalore</dc:title>
  <dc:creator/>
  <dc:language>en</dc:language>
  <cp:keywords/>
  <dcterms:created xsi:type="dcterms:W3CDTF">2026-07-29T17:56:21Z</dcterms:created>
  <dcterms:modified xsi:type="dcterms:W3CDTF">2026-07-29T17:56:21Z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