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Quantum</w:t>
      </w:r>
      <w:r>
        <w:t xml:space="preserve"> </w:t>
      </w:r>
      <w:r>
        <w:t xml:space="preserve">Frontiers:</w:t>
      </w:r>
      <w:r>
        <w:t xml:space="preserve"> </w:t>
      </w:r>
      <w:r>
        <w:t xml:space="preserve">A</w:t>
      </w:r>
      <w:r>
        <w:t xml:space="preserve"> </w:t>
      </w:r>
      <w:r>
        <w:t xml:space="preserve">Strategic</w:t>
      </w:r>
      <w:r>
        <w:t xml:space="preserve"> </w:t>
      </w:r>
      <w:r>
        <w:t xml:space="preserve">Roadmap</w:t>
      </w:r>
      <w:r>
        <w:t xml:space="preserve"> </w:t>
      </w:r>
      <w:r>
        <w:t xml:space="preserve">for</w:t>
      </w:r>
      <w:r>
        <w:t xml:space="preserve"> </w:t>
      </w:r>
      <w:r>
        <w:t xml:space="preserve">Physics</w:t>
      </w:r>
      <w:r>
        <w:t xml:space="preserve"> </w:t>
      </w:r>
      <w:r>
        <w:t xml:space="preserve">Research</w:t>
      </w:r>
      <w:r>
        <w:t xml:space="preserve"> </w:t>
      </w:r>
      <w:r>
        <w:t xml:space="preserve">in</w:t>
      </w:r>
      <w:r>
        <w:t xml:space="preserve"> </w:t>
      </w:r>
      <w:r>
        <w:t xml:space="preserve">New</w:t>
      </w:r>
      <w:r>
        <w:t xml:space="preserve"> </w:t>
      </w:r>
      <w:r>
        <w:t xml:space="preserve">Zealand</w:t>
      </w:r>
      <w:r>
        <w:t xml:space="preserve"> </w:t>
      </w:r>
      <w:r>
        <w:t xml:space="preserve">and</w:t>
      </w:r>
      <w:r>
        <w:t xml:space="preserve"> </w:t>
      </w:r>
      <w:r>
        <w:t xml:space="preserve">Auckland</w:t>
      </w:r>
    </w:p>
    <w:bookmarkStart w:id="35" w:name="X6ccd43b0d580ccf63accb9103334679b5bc85a9"/>
    <w:p>
      <w:pPr>
        <w:pStyle w:val="Heading1"/>
      </w:pPr>
      <w:r>
        <w:t xml:space="preserve">Advancing Quantum Frontiers and Sustainable Innovation</w:t>
      </w:r>
    </w:p>
    <w:bookmarkStart w:id="21" w:name="X65a1ebd74d32a029917d5ac251c46df77e542ac"/>
    <w:p>
      <w:pPr>
        <w:pStyle w:val="Heading2"/>
      </w:pPr>
      <w:r>
        <w:t xml:space="preserve">A Strategic Roadmap for Physics Research in New Zealand and Auckland</w:t>
      </w:r>
    </w:p>
    <w:p>
      <w:pPr>
        <w:pStyle w:val="FirstParagraph"/>
      </w:pPr>
      <w:r>
        <w:rPr>
          <w:bCs/>
          <w:b/>
        </w:rPr>
        <w:t xml:space="preserve">Jane Doe, PhD &amp; John Smith, MSc</w:t>
      </w:r>
      <w:r>
        <w:br/>
      </w:r>
      <w:r>
        <w:t xml:space="preserve">Department of Theoretical and Applied Physics</w:t>
      </w:r>
      <w:r>
        <w:br/>
      </w:r>
      <w:r>
        <w:t xml:space="preserve">University of Auckland, New Zealand</w:t>
      </w:r>
      <w:r>
        <w:br/>
      </w:r>
      <w:r>
        <w:t xml:space="preserve">Email: contact@physics-research.nz</w:t>
      </w:r>
    </w:p>
    <w:bookmarkStart w:id="20" w:name="abstract"/>
    <w:p>
      <w:pPr>
        <w:pStyle w:val="Heading3"/>
      </w:pPr>
      <w:r>
        <w:rPr>
          <w:bCs/>
          <w:b/>
        </w:rPr>
        <w:t xml:space="preserve">Abstract</w:t>
      </w:r>
    </w:p>
    <w:p>
      <w:pPr>
        <w:pStyle w:val="FirstParagraph"/>
      </w:pPr>
      <w:r>
        <w:t xml:space="preserve">This conference paper examines the evolving role of the modern physicist within the scientific ecosystem of New Zealand, with a specific focus on Auckland as a burgeoning hub for technological innovation. As global challenges such as climate change, quantum computing security, and biomedical imaging become increasingly urgent, the contributions of a dedicated physicist are no longer confined to theoretical academia. Instead, they serve as critical catalysts for industry transformation and public policy. This document outlines the current landscape of physics research in Auckland, highlights key interdisciplinary collaborations between universities and private sectors, and proposes a strategic framework for enhancing the visibility and impact of physicists in both national development goals and international scientific discourse.</w:t>
      </w:r>
    </w:p>
    <w:bookmarkEnd w:id="20"/>
    <w:bookmarkEnd w:id="21"/>
    <w:bookmarkStart w:id="22" w:name="introduction"/>
    <w:p>
      <w:pPr>
        <w:pStyle w:val="Heading2"/>
      </w:pPr>
      <w:r>
        <w:t xml:space="preserve">1. Introduction</w:t>
      </w:r>
    </w:p>
    <w:p>
      <w:pPr>
        <w:pStyle w:val="FirstParagraph"/>
      </w:pPr>
      <w:r>
        <w:t xml:space="preserve">The identity of the</w:t>
      </w:r>
      <w:r>
        <w:t xml:space="preserve"> </w:t>
      </w:r>
      <w:r>
        <w:rPr>
          <w:bCs/>
          <w:b/>
        </w:rPr>
        <w:t xml:space="preserve">New Zealand physicist</w:t>
      </w:r>
      <w:r>
        <w:t xml:space="preserve">physicist</w:t>
      </w:r>
    </w:p>
    <w:p>
      <w:pPr>
        <w:pStyle w:val="BodyText"/>
      </w:pPr>
      <w:r>
        <w:t xml:space="preserve">is undergoing a significant transformation. Historically, physics in New Zealand has been characterized by strong foundational research in astrophysics, condensed matter theory, and fluid dynamics. However, the 21st-century landscape demands a shift from purely observational science to applied innovation. This paper argues that Auckland, as the largest city and economic engine of New Zealand,</w:t>
      </w:r>
    </w:p>
    <w:p>
      <w:pPr>
        <w:pStyle w:val="BodyText"/>
      </w:pPr>
      <w:r>
        <w:t xml:space="preserve"> </w:t>
      </w:r>
      <w:r>
        <w:t xml:space="preserve">Auckland</w:t>
      </w:r>
      <w:r>
        <w:t xml:space="preserve"> </w:t>
      </w:r>
      <w:r>
        <w:t xml:space="preserve">is uniquely positioned to lead this charge.</w:t>
      </w:r>
    </w:p>
    <w:p>
      <w:pPr>
        <w:pStyle w:val="BodyText"/>
      </w:pPr>
      <w:r>
        <w:t xml:space="preserve">New Zealand’s geographic isolation has traditionally been viewed as a logistical challenge for international collaboration. However, this same isolation fosters a distinct culture of independence and problem-solving. The modern physicist in New Zealand must leverage digital connectivity to maintain global relevance while addressing local challenges. From optimizing renewable energy grids in the South Island to developing quantum encryption protocols for Auckland’s financial sector, the scope of physics is expanding rapidly.</w:t>
      </w:r>
    </w:p>
    <w:bookmarkEnd w:id="22"/>
    <w:bookmarkStart w:id="25" w:name="X08f20be44812e4d922621d20aa52adee547b9ae"/>
    <w:p>
      <w:pPr>
        <w:pStyle w:val="Heading2"/>
      </w:pPr>
      <w:r>
        <w:t xml:space="preserve">2. The Auckland Ecosystem: A Hub for Physics Innovation</w:t>
      </w:r>
    </w:p>
    <w:p>
      <w:pPr>
        <w:pStyle w:val="FirstParagraph"/>
      </w:pPr>
      <w:r>
        <w:t xml:space="preserve">Auckland has emerged as a critical node for scientific research in the Asia-Pacific region. Home to major institutions such as the University of Auckland and AUT (Auckland University of Technology), the city hosts a dense network of research centers, start-ups, and government agencies. The presence of the Auckland Super Computer Centre provides physicists with access to high-performance computing resources necessary for complex simulations in climate modeling and particle physics.</w:t>
      </w:r>
    </w:p>
    <w:bookmarkStart w:id="23" w:name="interdisciplinary-collaboration"/>
    <w:p>
      <w:pPr>
        <w:pStyle w:val="Heading3"/>
      </w:pPr>
      <w:r>
        <w:t xml:space="preserve">2.1 Interdisciplinary Collaboration</w:t>
      </w:r>
    </w:p>
    <w:p>
      <w:pPr>
        <w:pStyle w:val="FirstParagraph"/>
      </w:pPr>
      <w:r>
        <w:t xml:space="preserve">The role of the physicist is increasingly interdisciplinary. In Auckland, we are seeing robust collaborations between physicists, data scientists, and engineers. For instance, the application of machine learning algorithms—rooted in physical principles—to analyze seismic data from New Zealand’s active fault lines has led to more accurate early warning systems. This synergy exemplifies how a</w:t>
      </w:r>
      <w:r>
        <w:t xml:space="preserve"> </w:t>
      </w:r>
      <w:r>
        <w:rPr>
          <w:bCs/>
          <w:b/>
        </w:rPr>
        <w:t xml:space="preserve">physicist</w:t>
      </w:r>
      <w:r>
        <w:t xml:space="preserve"> </w:t>
      </w:r>
      <w:r>
        <w:t xml:space="preserve">can contribute directly to public safety and infrastructure resilience.</w:t>
      </w:r>
    </w:p>
    <w:bookmarkEnd w:id="23"/>
    <w:bookmarkStart w:id="24" w:name="quantum-technology-initiatives"/>
    <w:p>
      <w:pPr>
        <w:pStyle w:val="Heading3"/>
      </w:pPr>
      <w:r>
        <w:t xml:space="preserve">2.2 Quantum Technology Initiatives</w:t>
      </w:r>
    </w:p>
    <w:p>
      <w:pPr>
        <w:pStyle w:val="FirstParagraph"/>
      </w:pPr>
      <w:r>
        <w:t xml:space="preserve">New Zealand is investing heavily in quantum technologies. Auckland-based startups are partnering with international entities to develop quantum sensors and communication networks. The physicist plays a pivotal role in translating theoretical quantum mechanics into viable technological products. This shift represents a move from "science for science's sake" to "science for societal benefit," a trend that is central to New Zealand’s innovation strategy.</w:t>
      </w:r>
    </w:p>
    <w:bookmarkEnd w:id="24"/>
    <w:bookmarkEnd w:id="25"/>
    <w:bookmarkStart w:id="28" w:name="Xb2dc0153149d1f627851919cefe19fae2639da7"/>
    <w:p>
      <w:pPr>
        <w:pStyle w:val="Heading2"/>
      </w:pPr>
      <w:r>
        <w:t xml:space="preserve">3. Challenges Facing the Physics Community in New Zealand</w:t>
      </w:r>
    </w:p>
    <w:p>
      <w:pPr>
        <w:pStyle w:val="FirstParagraph"/>
      </w:pPr>
      <w:r>
        <w:t xml:space="preserve">Despite the promising outlook, several challenges remain. Funding mechanisms in New Zealand often favor short-term applied projects over long-term basic research. While this supports immediate economic growth, it may risk eroding the foundational knowledge base that drives future breakthroughs.</w:t>
      </w:r>
    </w:p>
    <w:bookmarkStart w:id="26" w:name="brain-drain-and-talent-retention"/>
    <w:p>
      <w:pPr>
        <w:pStyle w:val="Heading3"/>
      </w:pPr>
      <w:r>
        <w:t xml:space="preserve">3.1 Brain Drain and Talent Retention</w:t>
      </w:r>
    </w:p>
    <w:p>
      <w:pPr>
        <w:pStyle w:val="FirstParagraph"/>
      </w:pPr>
      <w:r>
        <w:t xml:space="preserve">A significant concern is the retention of top-tier talent. Many promising physicists leave New Zealand for larger markets in Europe or North America where funding and infrastructure are more abundant. To combat this, Auckland must offer competitive research environments that combine high-quality facilities with a superior quality of life. The natural beauty and lifestyle benefits of living in New Zealand should be leveraged as part of the value proposition for recruiting international physicists.</w:t>
      </w:r>
    </w:p>
    <w:bookmarkEnd w:id="26"/>
    <w:bookmarkStart w:id="27" w:name="public-engagement-and-stem-education"/>
    <w:p>
      <w:pPr>
        <w:pStyle w:val="Heading3"/>
      </w:pPr>
      <w:r>
        <w:t xml:space="preserve">3.2 Public Engagement and STEM Education</w:t>
      </w:r>
    </w:p>
    <w:p>
      <w:pPr>
        <w:pStyle w:val="FirstParagraph"/>
      </w:pPr>
      <w:r>
        <w:t xml:space="preserve">Misunderstanding of physics among the general public remains an issue. There is a need for improved science communication strategies. Physicists must engage more actively with schools, media, and community groups to demonstrate the relevance of their work. In Auckland, initiatives such as public lectures at the Sky Tower or interactive exhibits at local museums can help demystify complex concepts like quantum entanglement and thermodynamics.</w:t>
      </w:r>
    </w:p>
    <w:bookmarkEnd w:id="27"/>
    <w:bookmarkEnd w:id="28"/>
    <w:bookmarkStart w:id="29" w:name="X9097fedc0edcca610161144b9059e7d79d12f85"/>
    <w:p>
      <w:pPr>
        <w:pStyle w:val="Heading2"/>
      </w:pPr>
      <w:r>
        <w:t xml:space="preserve">4. Strategic Recommendations for Stakeholders</w:t>
      </w:r>
    </w:p>
    <w:p>
      <w:pPr>
        <w:pStyle w:val="FirstParagraph"/>
      </w:pPr>
      <w:r>
        <w:t xml:space="preserve">To maximize the impact of physics research in New Zealand, particularly in Auckland, we propose the following strategic actions:</w:t>
      </w:r>
    </w:p>
    <w:p>
      <w:pPr>
        <w:numPr>
          <w:ilvl w:val="0"/>
          <w:numId w:val="1001"/>
        </w:numPr>
        <w:pStyle w:val="Compact"/>
      </w:pPr>
      <w:r>
        <w:rPr>
          <w:bCs/>
          <w:b/>
        </w:rPr>
        <w:t xml:space="preserve">Increase Long-Term Funding:</w:t>
      </w:r>
      <w:r>
        <w:t xml:space="preserve">The government and private sector must allocate sustained funding for fundamental research. This ensures that physicists can pursue high-risk, high-reward projects without the constant pressure of immediate commercial application.</w:t>
      </w:r>
    </w:p>
    <w:p>
      <w:pPr>
        <w:numPr>
          <w:ilvl w:val="0"/>
          <w:numId w:val="1001"/>
        </w:numPr>
        <w:pStyle w:val="Compact"/>
      </w:pPr>
      <w:r>
        <w:rPr>
          <w:bCs/>
          <w:b/>
        </w:rPr>
        <w:t xml:space="preserve">Enhance Industry-Academia Links:</w:t>
      </w:r>
      <w:r>
        <w:t xml:space="preserve">Auckland should establish dedicated innovation hubs where academics can work alongside industry partners. These hubs would facilitate the transfer of technology from university labs to market-ready products, ensuring that the output of a</w:t>
      </w:r>
      <w:r>
        <w:t xml:space="preserve"> </w:t>
      </w:r>
      <w:r>
        <w:rPr>
          <w:bCs/>
          <w:b/>
        </w:rPr>
        <w:t xml:space="preserve">physicist</w:t>
      </w:r>
      <w:r>
        <w:t xml:space="preserve">physicist</w:t>
      </w:r>
    </w:p>
    <w:p>
      <w:pPr>
        <w:numPr>
          <w:ilvl w:val="0"/>
          <w:numId w:val="1000"/>
        </w:numPr>
        <w:pStyle w:val="Compact"/>
      </w:pPr>
      <w:r>
        <w:t xml:space="preserve">directly contributes to New Zealand’s GDP.</w:t>
      </w:r>
    </w:p>
    <w:p>
      <w:pPr>
        <w:numPr>
          <w:ilvl w:val="0"/>
          <w:numId w:val="1001"/>
        </w:numPr>
        <w:pStyle w:val="Compact"/>
      </w:pPr>
      <w:r>
        <w:rPr>
          <w:bCs/>
          <w:b/>
        </w:rPr>
        <w:t xml:space="preserve">Promote International Collaboration:</w:t>
      </w:r>
      <w:r>
        <w:t xml:space="preserve">New Zealand physicists should be encouraged to lead international consortia. By hosting global conferences in Auckland and offering specialized research grants, the city can position itself as a neutral ground for international scientific dialogue.</w:t>
      </w:r>
    </w:p>
    <w:p>
      <w:pPr>
        <w:numPr>
          <w:ilvl w:val="0"/>
          <w:numId w:val="1001"/>
        </w:numPr>
        <w:pStyle w:val="Compact"/>
      </w:pPr>
      <w:r>
        <w:rPr>
          <w:bCs/>
          <w:b/>
        </w:rPr>
        <w:t xml:space="preserve">Focus on Sustainability:</w:t>
      </w:r>
      <w:r>
        <w:t xml:space="preserve">Physicists have a crucial role to play in New Zealand’s commitment to carbon neutrality. Research into energy storage, solar cell efficiency, and carbon capture technologies should be prioritized. Auckland, being an urban center, is an ideal testbed for smart city solutions driven by physical principles.</w:t>
      </w:r>
    </w:p>
    <w:bookmarkEnd w:id="29"/>
    <w:bookmarkStart w:id="32" w:name="X2a155c24ece1c354b2a41824bf6fdea6227084a"/>
    <w:p>
      <w:pPr>
        <w:pStyle w:val="Heading2"/>
      </w:pPr>
      <w:r>
        <w:t xml:space="preserve">5. Case Studies: Physics in Action in Auckland</w:t>
      </w:r>
    </w:p>
    <w:p>
      <w:pPr>
        <w:pStyle w:val="FirstParagraph"/>
      </w:pPr>
      <w:r>
        <w:t xml:space="preserve">To illustrate these points, we examine two recent case studies from the region:</w:t>
      </w:r>
    </w:p>
    <w:bookmarkStart w:id="30" w:name="Xf9cd4801776c68464eee3218bf62e7f6cb7a2f8"/>
    <w:p>
      <w:pPr>
        <w:pStyle w:val="Heading3"/>
      </w:pPr>
      <w:r>
        <w:t xml:space="preserve">5.1 Atmospheric Physics and Air Quality Management</w:t>
      </w:r>
    </w:p>
    <w:p>
      <w:pPr>
        <w:pStyle w:val="FirstParagraph"/>
      </w:pPr>
      <w:r>
        <w:t xml:space="preserve">A team of physicists at an Auckland university developed a new model for predicting particulate matter dispersion in urban environments. By integrating satellite data with ground-level sensors, they provided city planners with actionable insights to improve air quality. This project demonstrates the practical application of atmospheric physics in addressing public health concerns.</w:t>
      </w:r>
    </w:p>
    <w:bookmarkEnd w:id="30"/>
    <w:bookmarkStart w:id="31" w:name="medical-physics-and-imaging-technology"/>
    <w:p>
      <w:pPr>
        <w:pStyle w:val="Heading3"/>
      </w:pPr>
      <w:r>
        <w:t xml:space="preserve">5.2 Medical Physics and Imaging Technology</w:t>
      </w:r>
    </w:p>
    <w:p>
      <w:pPr>
        <w:pStyle w:val="FirstParagraph"/>
      </w:pPr>
      <w:r>
        <w:t xml:space="preserve">Collaborations between Auckland hospitals and research institutes have led to advancements in MRI imaging techniques. Physicists worked alongside radiologists to reduce scan times while improving image resolution. This innovation not only enhances patient care but also reduces operational costs for healthcare providers.</w:t>
      </w:r>
    </w:p>
    <w:bookmarkEnd w:id="31"/>
    <w:bookmarkEnd w:id="32"/>
    <w:bookmarkStart w:id="33" w:name="conclusion"/>
    <w:p>
      <w:pPr>
        <w:pStyle w:val="Heading2"/>
      </w:pPr>
      <w:r>
        <w:t xml:space="preserve">6. Conclusion</w:t>
      </w:r>
    </w:p>
    <w:p>
      <w:pPr>
        <w:pStyle w:val="FirstParagraph"/>
      </w:pPr>
      <w:r>
        <w:t xml:space="preserve">The future of science in New Zealand hinges on the ability of its researchers to adapt to a rapidly changing world. The physicist, particularly those based in Auckland, stands at the forefront of this change. By bridging the gap between theoretical inquiry and practical application, physicists can drive innovation across multiple sectors.</w:t>
      </w:r>
    </w:p>
    <w:p>
      <w:pPr>
        <w:pStyle w:val="BodyText"/>
      </w:pPr>
      <w:r>
        <w:t xml:space="preserve">Auckland’s unique combination of academic excellence, technological infrastructure, and strategic location in the Pacific makes it an ideal environment for pioneering physics research. However, realizing this potential requires concerted effort from government bodies, educational institutions, and the private sector. Investing in the physicist is not merely an investment in science; it is an investment in New Zealand’s future prosperity and resilience.</w:t>
      </w:r>
    </w:p>
    <w:p>
      <w:pPr>
        <w:pStyle w:val="BodyText"/>
      </w:pPr>
      <w:r>
        <w:t xml:space="preserve">We call upon policymakers to recognize the critical value of physics education and research funding. We urge industry leaders to partner with academic physicists to solve complex industrial challenges. And we encourage our fellow scientists to engage boldly with the public, showcasing the wonder and utility of their work.</w:t>
      </w:r>
    </w:p>
    <w:bookmarkEnd w:id="33"/>
    <w:bookmarkStart w:id="34" w:name="references"/>
    <w:p>
      <w:pPr>
        <w:pStyle w:val="Heading2"/>
      </w:pPr>
      <w:r>
        <w:t xml:space="preserve">7. References</w:t>
      </w:r>
    </w:p>
    <w:p>
      <w:pPr>
        <w:pStyle w:val="FirstParagraph"/>
      </w:pPr>
      <w:r>
        <w:t xml:space="preserve">[1] Ministry of Business, Innovation and Employment (MBIE). "Science Capabilities Programme: Annual Report 2023." Wellington: New Zealand Government, 2023.</w:t>
      </w:r>
    </w:p>
    <w:p>
      <w:pPr>
        <w:pStyle w:val="BodyText"/>
      </w:pPr>
      <w:r>
        <w:t xml:space="preserve">[2] University of Auckland. "Strategic Plan for Research Excellence 2030." Auckland: UoA Press, 2021.</w:t>
      </w:r>
    </w:p>
    <w:p>
      <w:pPr>
        <w:pStyle w:val="BodyText"/>
      </w:pPr>
      <w:r>
        <w:t xml:space="preserve">[3] Smith, J., &amp; Doe, J. "Quantum Computing Applications in Financial Security." Journal of New Zealand Physics, vol. 45, no. 2, pp. 112-130, 2024.</w:t>
      </w:r>
    </w:p>
    <w:p>
      <w:pPr>
        <w:pStyle w:val="BodyText"/>
      </w:pPr>
      <w:r>
        <w:t xml:space="preserve">[4] Auckland Council. "Urban Sustainability Framework: The Role of Technology and Science." Auckland: AC Publications, 2023.</w:t>
      </w:r>
    </w:p>
    <w:p>
      <w:pPr>
        <w:pStyle w:val="BodyText"/>
      </w:pPr>
      <w:r>
        <w:t xml:space="preserve">[5] Thompson, L. "Bridging the Gap: Physics Education in Secondary Schools." New Zealand Association of Science Educators, 2022.</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Quantum Frontiers: A Strategic Roadmap for Physics Research in New Zealand and Auckland</dc:title>
  <dc:creator/>
  <cp:keywords/>
  <dcterms:created xsi:type="dcterms:W3CDTF">2026-07-29T20:35:31Z</dcterms:created>
  <dcterms:modified xsi:type="dcterms:W3CDTF">2026-07-29T20:35:31Z</dcterms:modified>
</cp:coreProperties>
</file>

<file path=docProps/custom.xml><?xml version="1.0" encoding="utf-8"?>
<Properties xmlns="http://schemas.openxmlformats.org/officeDocument/2006/custom-properties" xmlns:vt="http://schemas.openxmlformats.org/officeDocument/2006/docPropsVTypes"/>
</file>