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Russia</w:t>
      </w:r>
      <w:r>
        <w:t xml:space="preserve"> </w:t>
      </w:r>
      <w:r>
        <w:t xml:space="preserve">Moscow:</w:t>
      </w:r>
      <w:r>
        <w:t xml:space="preserve"> </w:t>
      </w:r>
      <w:r>
        <w:t xml:space="preserve">A</w:t>
      </w:r>
      <w:r>
        <w:t xml:space="preserve"> </w:t>
      </w:r>
      <w:r>
        <w:t xml:space="preserve">Conference</w:t>
      </w:r>
      <w:r>
        <w:t xml:space="preserve"> </w:t>
      </w:r>
      <w:r>
        <w:t xml:space="preserve">Paper</w:t>
      </w:r>
    </w:p>
    <w:bookmarkStart w:id="29" w:name="Xae737ea057207c26731562b2e30ef7421ad9d54"/>
    <w:p>
      <w:pPr>
        <w:pStyle w:val="Heading1"/>
      </w:pPr>
      <w:r>
        <w:t xml:space="preserve">The Evolution and Future of the Physicist in Russia Moscow: A Conference Paper</w:t>
      </w:r>
    </w:p>
    <w:p>
      <w:pPr>
        <w:pStyle w:val="FirstParagraph"/>
      </w:pPr>
      <w:r>
        <w:rPr>
          <w:bCs/>
          <w:b/>
        </w:rPr>
        <w:t xml:space="preserve">Presentation for the International Symposium on Theoretical Physics</w:t>
      </w:r>
    </w:p>
    <w:p>
      <w:pPr>
        <w:pStyle w:val="BodyText"/>
      </w:pPr>
      <w:r>
        <w:rPr>
          <w:iCs/>
          <w:i/>
        </w:rPr>
        <w:t xml:space="preserve">Location: Moscow State University, Russia Moscow</w:t>
      </w:r>
      <w:r>
        <w:br/>
      </w:r>
      <w:r>
        <w:rPr>
          <w:iCs/>
          <w:i/>
        </w:rPr>
        <w:t xml:space="preserve">Date: October 2023</w:t>
      </w:r>
    </w:p>
    <w:bookmarkStart w:id="20" w:name="abstract"/>
    <w:p>
      <w:pPr>
        <w:pStyle w:val="Heading2"/>
      </w:pPr>
      <w:r>
        <w:t xml:space="preserve">Abstract</w:t>
      </w:r>
    </w:p>
    <w:p>
      <w:pPr>
        <w:pStyle w:val="FirstParagraph"/>
      </w:pPr>
      <w:r>
        <w:t xml:space="preserve">This conference paper examines the critical role of the physicist within the scientific ecosystem of Russia Moscow. As a global hub for quantum research, nuclear energy development, and astrophysics, Moscow has historically served as a crucible for theoretical and experimental innovation. This document analyzes the historical trajectory of physicists in this region, evaluating how geopolitical shifts have influenced scientific methodology and collaboration. Furthermore, it explores the modern challenges faced by contemporary physicists operating in Russia Moscow today. By reviewing data from leading institutions such as the Landau Institute for Theoretical Physics and MIPT (Phystech), we argue that despite external pressures, the intellectual capital of Russian physicists remains a pivotal asset to global science.</w:t>
      </w:r>
    </w:p>
    <w:bookmarkEnd w:id="20"/>
    <w:bookmarkStart w:id="21" w:name="i.-introduction"/>
    <w:p>
      <w:pPr>
        <w:pStyle w:val="Heading2"/>
      </w:pPr>
      <w:r>
        <w:t xml:space="preserve">I. Introduction</w:t>
      </w:r>
    </w:p>
    <w:p>
      <w:pPr>
        <w:pStyle w:val="FirstParagraph"/>
      </w:pPr>
      <w:r>
        <w:t xml:space="preserve">The identity of the physicist has long been intertwined with national interests and institutional support. In Russia Moscow, this relationship is particularly pronounced due to the Soviet legacy that prioritized heavy investment in fundamental sciences. Today, as we convene in one of Europe’s most significant scientific centers, it is imperative to assess how the definition and function of a physicist have evolved within this specific geographic and political context. The modern physicist in Russia Moscow operates at the intersection of rigorous academic tradition and intense practical application. This paper aims to dissect these dynamics, offering insight into how local institutions support research while navigating complex international relations.</w:t>
      </w:r>
    </w:p>
    <w:bookmarkEnd w:id="21"/>
    <w:bookmarkStart w:id="22" w:name="ii.-historical-context-the-soviet-legacy"/>
    <w:p>
      <w:pPr>
        <w:pStyle w:val="Heading2"/>
      </w:pPr>
      <w:r>
        <w:t xml:space="preserve">II. Historical Context: The Soviet Legacy</w:t>
      </w:r>
    </w:p>
    <w:p>
      <w:pPr>
        <w:pStyle w:val="FirstParagraph"/>
      </w:pPr>
      <w:r>
        <w:t xml:space="preserve">To understand the current state of physics in Russia Moscow, one must first acknowledge the profound impact of the mid-20th century. During the Soviet era, cities like Moscow became safe havens for scientific inquiry, particularly in fields that were deemed strategically vital. The physicist was often viewed as an engineer of reality—capable of unlocking energy through nuclear fission or defining space-time structures through rigorous mathematics.</w:t>
      </w:r>
    </w:p>
    <w:p>
      <w:pPr>
        <w:pStyle w:val="BodyText"/>
      </w:pPr>
      <w:r>
        <w:t xml:space="preserve">Notable figures such as Igor Tamm and Pyotr Kapitsa laid the groundwork for a culture where theoretical brilliance was matched by experimental capability. This dual approach defined the archetype of the physicist in Russia Moscow: one who is not merely an observer of nature but an active participant in shaping technological capabilities. The establishment of specialized cities (Academgorodok) and elite universities created a pipeline that nurtured generations of scientists, establishing Moscow as a distinct epicenter for quantum mechanics and condensed matter physics.</w:t>
      </w:r>
    </w:p>
    <w:bookmarkEnd w:id="22"/>
    <w:bookmarkStart w:id="23" w:name="Xdcefcb3503bdb0d7c876e868148ff3481c0cf29"/>
    <w:p>
      <w:pPr>
        <w:pStyle w:val="Heading2"/>
      </w:pPr>
      <w:r>
        <w:t xml:space="preserve">III. Institutional Frameworks in Modern Russia Moscow</w:t>
      </w:r>
    </w:p>
    <w:p>
      <w:pPr>
        <w:pStyle w:val="FirstParagraph"/>
      </w:pPr>
      <w:r>
        <w:t xml:space="preserve">In the post-Soviet era, while funding has fluctuated, the structural integrity of physics research in Russia Moscow has remained robust. The Russian Academy of Sciences (RAS) continues to play a central role, coordinating efforts across various institutes located within the capital. Additionally, higher education institutions such as Lomonosov Moscow State University and the National Research Nuclear University MEPhI serve as primary training grounds for young physicists.</w:t>
      </w:r>
    </w:p>
    <w:p>
      <w:pPr>
        <w:pStyle w:val="BodyText"/>
      </w:pPr>
      <w:r>
        <w:t xml:space="preserve">The contemporary physicist in Russia Moscow benefits from state-sponsored programs aimed at maintaining competitiveness in high-tech sectors. These initiatives focus heavily on information security, quantum cryptography, and plasma physics. The government’s recognition of these fields as critical for national security ensures a steady flow of resources to laboratories in the capital city. However, this reliance on state funding also introduces specific bureaucratic challenges that can sometimes slow the pace of independent academic exploration.</w:t>
      </w:r>
    </w:p>
    <w:bookmarkEnd w:id="23"/>
    <w:bookmarkStart w:id="24" w:name="iv.-challenges-facing-todays-physicist"/>
    <w:p>
      <w:pPr>
        <w:pStyle w:val="Heading2"/>
      </w:pPr>
      <w:r>
        <w:t xml:space="preserve">IV. Challenges Facing Today's Physicist</w:t>
      </w:r>
    </w:p>
    <w:p>
      <w:pPr>
        <w:pStyle w:val="FirstParagraph"/>
      </w:pPr>
      <w:r>
        <w:t xml:space="preserve">The modern landscape for any physicist is fraught with difficulties, but those operating in Russia Moscow face unique hurdles. Sanctions and geopolitical tensions have complicated international collaborations, which are essential for high-energy physics experiments that require massive infrastructures like the Large Hadron Collider (LHC) or ITER. Access to certain imported equipment and software has become more restricted, forcing physicists to innovate domestically or seek alternative supply chains.</w:t>
      </w:r>
    </w:p>
    <w:p>
      <w:pPr>
        <w:pStyle w:val="BodyText"/>
      </w:pPr>
      <w:r>
        <w:t xml:space="preserve">Furthermore, there is the "brain drain" phenomenon. While many brilliant minds remain in Russia Moscow due to familial ties and a deep love for their academic institutions, others migrate westward in search of broader collaborative networks. This migration poses a risk to the continuity of long-term projects. Nevertheless, recent trends suggest a resurgence of interest in domestic research capabilities, with the younger generation of physicists increasingly focused on solving local problems through indigenous technological solutions.</w:t>
      </w:r>
    </w:p>
    <w:bookmarkEnd w:id="24"/>
    <w:bookmarkStart w:id="25" w:name="Xdcf67359a8c10ed60356a6e1dab7010a3b3a470"/>
    <w:p>
      <w:pPr>
        <w:pStyle w:val="Heading2"/>
      </w:pPr>
      <w:r>
        <w:t xml:space="preserve">V. The Role of Collaboration and Internationalization</w:t>
      </w:r>
    </w:p>
    <w:p>
      <w:pPr>
        <w:pStyle w:val="FirstParagraph"/>
      </w:pPr>
      <w:r>
        <w:t xml:space="preserve">Despite political barriers, the universal language of physics remains a powerful tool for diplomacy. Physicists in Russia Moscow continue to engage with colleagues from Asia, South America, and within the Commonwealth of Independent States (CIS). Conferences held in Moscow serve as vital platforms for this exchange. The adaptability of scientists allows them to maintain scientific dialogue even when political relations are strained. For instance, joint publications and theoretical advancements often proceed regardless of diplomatic status, highlighting the resilience of the scientific community.</w:t>
      </w:r>
    </w:p>
    <w:p>
      <w:pPr>
        <w:pStyle w:val="BodyText"/>
      </w:pPr>
      <w:r>
        <w:t xml:space="preserve">Moreover, there is a growing emphasis on digital collaboration tools. Virtual conferences and shared cloud-based data repositories have mitigated some travel restrictions. This shift has allowed physicists in Russia Moscow to remain integrated into the global discourse more frequently than previously possible under strict border controls. The physicist of today must be digitally literate as much as mathematically proficient.</w:t>
      </w:r>
    </w:p>
    <w:bookmarkEnd w:id="25"/>
    <w:bookmarkStart w:id="26" w:name="X270520121579332efd54146d75d149c34cb3819"/>
    <w:p>
      <w:pPr>
        <w:pStyle w:val="Heading2"/>
      </w:pPr>
      <w:r>
        <w:t xml:space="preserve">VI. Future Directions and Emerging Fields</w:t>
      </w:r>
    </w:p>
    <w:p>
      <w:pPr>
        <w:pStyle w:val="FirstParagraph"/>
      </w:pPr>
      <w:r>
        <w:t xml:space="preserve">Looking forward, the scope of physics in Russia Moscow is expanding into new territories. Areas such as quantum computing, nanotechnology, and renewable energy storage are receiving increased attention. The convergence of computer science and physics is creating a hybrid discipline that requires physicists to possess skills in algorithm design and data analysis.</w:t>
      </w:r>
    </w:p>
    <w:p>
      <w:pPr>
        <w:pStyle w:val="BodyText"/>
      </w:pPr>
      <w:r>
        <w:t xml:space="preserve">We anticipate that the next decade will see Russia Moscow becoming a leader in specific niches of applied physics. With its strong mathematical tradition, the country is well-positioned to lead advancements in quantum algorithms and error correction methods. The physicist of tomorrow will likely work at interdisciplinary hubs, bridging the gap between pure theory and industrial application.</w:t>
      </w:r>
    </w:p>
    <w:bookmarkEnd w:id="26"/>
    <w:bookmarkStart w:id="27" w:name="vii.-conclusion"/>
    <w:p>
      <w:pPr>
        <w:pStyle w:val="Heading2"/>
      </w:pPr>
      <w:r>
        <w:t xml:space="preserve">VII. Conclusion</w:t>
      </w:r>
    </w:p>
    <w:p>
      <w:pPr>
        <w:pStyle w:val="FirstParagraph"/>
      </w:pPr>
      <w:r>
        <w:t xml:space="preserve">In conclusion, the role of the physicist in Russia Moscow is undergoing a significant transformation. While rooted in a rich history of theoretical excellence and Soviet-era pragmatism, today’s scientists are navigating a complex web of geopolitical challenges and technological opportunities. The institutions in Russia Moscow continue to provide the infrastructure necessary for high-level research, ensuring that this region remains a key player on the world stage.</w:t>
      </w:r>
    </w:p>
    <w:p>
      <w:pPr>
        <w:pStyle w:val="BodyText"/>
      </w:pPr>
      <w:r>
        <w:t xml:space="preserve">As we move forward, it is essential to support these physicists through continued investment in education, equipment modernization, and international cooperation within permissible frameworks. The resilience and creativity of physicists in Russia Moscow demonstrate that science can endure political turbulence. By fostering an environment that encourages innovation while maintaining academic freedom, we can ensure that this vital community continues to contribute meaningfully to our collective understanding of the universe.</w:t>
      </w:r>
    </w:p>
    <w:bookmarkEnd w:id="27"/>
    <w:bookmarkStart w:id="28" w:name="viii.-references"/>
    <w:p>
      <w:pPr>
        <w:pStyle w:val="Heading2"/>
      </w:pPr>
      <w:r>
        <w:t xml:space="preserve">VIII. References</w:t>
      </w:r>
    </w:p>
    <w:p>
      <w:pPr>
        <w:pStyle w:val="FirstParagraph"/>
      </w:pPr>
      <w:r>
        <w:rPr>
          <w:iCs/>
          <w:i/>
        </w:rPr>
        <w:t xml:space="preserve">Note: For the purpose of this simulation, references are illustrative.</w:t>
      </w:r>
    </w:p>
    <w:p>
      <w:pPr>
        <w:numPr>
          <w:ilvl w:val="0"/>
          <w:numId w:val="1001"/>
        </w:numPr>
        <w:pStyle w:val="Compact"/>
      </w:pPr>
      <w:r>
        <w:t xml:space="preserve">Ivanov, A., &amp; Petrov, B. (2019). "State Funding and Scientific Output in Russian Universities." Journal of Higher Education Policy.</w:t>
      </w:r>
    </w:p>
    <w:p>
      <w:pPr>
        <w:numPr>
          <w:ilvl w:val="0"/>
          <w:numId w:val="1001"/>
        </w:numPr>
        <w:pStyle w:val="Compact"/>
      </w:pPr>
      <w:r>
        <w:t xml:space="preserve">Sokolov, M. (2021). "Quantum Leap: The Development of Qubit Technologies in Moscow." Physical Review Letters.</w:t>
      </w:r>
    </w:p>
    <w:p>
      <w:pPr>
        <w:numPr>
          <w:ilvl w:val="0"/>
          <w:numId w:val="1001"/>
        </w:numPr>
        <w:pStyle w:val="Compact"/>
      </w:pPr>
      <w:r>
        <w:t xml:space="preserve">Russian Academy of Sciences. (2022). "Annual Report on Fundamental Research Trends."</w:t>
      </w:r>
    </w:p>
    <w:p>
      <w:pPr>
        <w:numPr>
          <w:ilvl w:val="0"/>
          <w:numId w:val="1001"/>
        </w:numPr>
        <w:pStyle w:val="Compact"/>
      </w:pPr>
      <w:r>
        <w:t xml:space="preserve">Volkov, D. (2018). "The Legacy of Landau: Theoretical Physics in the 21st Century." Cambridge University Press.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of the Physicist in Russia Moscow: A Conference Paper</dc:title>
  <dc:creator/>
  <dc:language>en</dc:language>
  <cp:keywords/>
  <dcterms:created xsi:type="dcterms:W3CDTF">2026-07-29T19:37:21Z</dcterms:created>
  <dcterms:modified xsi:type="dcterms:W3CDTF">2026-07-29T19:37:21Z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