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Scientific</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w:t>
      </w:r>
      <w:r>
        <w:t xml:space="preserve"> </w:t>
      </w:r>
      <w:r>
        <w:t xml:space="preserve">A</w:t>
      </w:r>
      <w:r>
        <w:t xml:space="preserve"> </w:t>
      </w:r>
      <w:r>
        <w:t xml:space="preserve">Conference</w:t>
      </w:r>
      <w:r>
        <w:t xml:space="preserve"> </w:t>
      </w:r>
      <w:r>
        <w:t xml:space="preserve">Paper</w:t>
      </w:r>
    </w:p>
    <w:bookmarkStart w:id="32" w:name="Xf874fd6b62cb42319dc28f8dd24de8aac585af2"/>
    <w:p>
      <w:pPr>
        <w:pStyle w:val="Heading1"/>
      </w:pPr>
      <w:r>
        <w:t xml:space="preserve">Advancing Scientific Horizons: The Evolving Role of the Physicist in the United Arab Emirates Abu Dhabi – A Conference Paper Perspective</w:t>
      </w:r>
    </w:p>
    <w:p>
      <w:pPr>
        <w:pStyle w:val="FirstParagraph"/>
      </w:pPr>
      <w:r>
        <w:rPr>
          <w:bCs/>
          <w:b/>
        </w:rPr>
        <w:t xml:space="preserve">A Submitted Conference Paper for International Scientific Symposiums</w:t>
      </w:r>
      <w:r>
        <w:br/>
      </w:r>
      <w:r>
        <w:t xml:space="preserve">Prepared for Academic Dissemination in the Region</w:t>
      </w:r>
      <w:r>
        <w:br/>
      </w:r>
      <w:r>
        <w:t xml:space="preserve">Date: October 2024</w:t>
      </w:r>
    </w:p>
    <w:bookmarkStart w:id="20" w:name="abstract"/>
    <w:p>
      <w:pPr>
        <w:pStyle w:val="Heading3"/>
      </w:pPr>
      <w:r>
        <w:t xml:space="preserve">Abstract</w:t>
      </w:r>
    </w:p>
    <w:p>
      <w:pPr>
        <w:pStyle w:val="FirstParagraph"/>
      </w:pPr>
      <w:r>
        <w:t xml:space="preserve">This conference paper investigates the transformative contributions of a physicist within one of the most rapidly evolving scientific ecosystems in the contemporary world: the United Arab Emirates Abu Dhabi. As global research paradigms shift toward sustainable energy, aerospace innovation, and advanced materials development, regional institutions are increasingly relying on specialized expertise to drive national agendas. By analyzing institutional frameworks, interdisciplinary collaborations, and applied research initiatives in Abu Dhabi, this document highlights how a physicist functions not merely as an academic researcher but as a strategic catalyst for socioeconomic development. The United Arab Emirates Abu Dhabi has emerged as a premier hub for cutting-edge scientific inquiry, and the modern physicist is at the forefront of this evolution. Through structured analysis and regional case studies, this conference paper demonstrates that targeted investment in physics research infrastructure directly correlates with technological sovereignty and long-term economic resilience.</w:t>
      </w:r>
    </w:p>
    <w:p>
      <w:pPr>
        <w:pStyle w:val="BodyText"/>
      </w:pPr>
      <w:r>
        <w:t xml:space="preserve">Keywords: Conference Paper, Physicist, United Arab Emirates Abu Dhabi, Applied Physics Research, Scientific Infrastructure</w:t>
      </w:r>
    </w:p>
    <w:bookmarkEnd w:id="20"/>
    <w:bookmarkStart w:id="21" w:name="introduction"/>
    <w:p>
      <w:pPr>
        <w:pStyle w:val="Heading2"/>
      </w:pPr>
      <w:r>
        <w:t xml:space="preserve">1. Introduction</w:t>
      </w:r>
    </w:p>
    <w:p>
      <w:pPr>
        <w:pStyle w:val="FirstParagraph"/>
      </w:pPr>
      <w:r>
        <w:t xml:space="preserve">In contemporary academic discourse, the term conference paper serves as both a scholarly artifact and a platform for disseminating groundbreaking findings to international audiences. This document aligns with that tradition by presenting a comprehensive analysis of how a physicist operates within one of the most dynamically developing regions in the modern world: the United Arab Emirates Abu Dhabi. The United Arab Emirates Abu Dhabi has strategically positioned itself at the intersection of traditional scientific inquiry and next-generation technological implementation. Within this context, the role of a physicist extends beyond theoretical exploration; it encompasses policy advisory capacities, engineering integration, and educational mentorship.</w:t>
      </w:r>
    </w:p>
    <w:p>
      <w:pPr>
        <w:pStyle w:val="BodyText"/>
      </w:pPr>
      <w:r>
        <w:t xml:space="preserve">As global challenges such as climate adaptation, energy transition, and space exploration demand multidisciplinary solutions, the United Arab Emirates Abu Dhabi has invested heavily in creating environments where a physicist can thrive. This conference paper explores the institutional ecosystems that support scientific excellence in Abu Dhabi and illustrates how regional initiatives are reshaping the identity of a physicist for the twenty-first century. Unlike conventional academic models, research conducted within this jurisdiction is explicitly aligned with national development blueprints, ensuring that theoretical frameworks developed by a physicist rapidly translate into scalable industrial applications.</w:t>
      </w:r>
    </w:p>
    <w:bookmarkEnd w:id="21"/>
    <w:bookmarkStart w:id="23" w:name="methodology"/>
    <w:bookmarkStart w:id="22" w:name="X609e4ca430a1d7cd103e7010ec5d5036100affa"/>
    <w:p>
      <w:pPr>
        <w:pStyle w:val="Heading2"/>
      </w:pPr>
      <w:r>
        <w:t xml:space="preserve">2. Research Methodology &amp; Analytical Framework</w:t>
      </w:r>
    </w:p>
    <w:p>
      <w:pPr>
        <w:pStyle w:val="FirstParagraph"/>
      </w:pPr>
      <w:r>
        <w:t xml:space="preserve">To maintain academic rigor, this conference paper employs a qualitative review methodology combined with institutional case analysis. Data sources include publicly available research publications from Abu Dhabi-based laboratories, strategic policy documents issued by regional science authorities, and peer-reviewed contributions published in international journals. The analytical framework centers on three core dimensions: theoretical contribution to physics, technological implementation at the pilot scale, and socioeconomic impact within the United Arab Emirates Abu Dhabi. By mapping these dimensions against operational benchmarks for a physicist operating in high-velocity research environments, this conference paper establishes a reproducible model for evaluating scientific effectiveness in emerging innovation hubs.</w:t>
      </w:r>
    </w:p>
    <w:bookmarkEnd w:id="22"/>
    <w:bookmarkEnd w:id="23"/>
    <w:bookmarkStart w:id="25" w:name="institutional-context"/>
    <w:bookmarkStart w:id="24" w:name="X14638da4efd57fd9d8c8b7cee0f9835ec9c1604"/>
    <w:p>
      <w:pPr>
        <w:pStyle w:val="Heading2"/>
      </w:pPr>
      <w:r>
        <w:t xml:space="preserve">3. Institutional Framework &amp; Research Infrastructure</w:t>
      </w:r>
    </w:p>
    <w:p>
      <w:pPr>
        <w:pStyle w:val="FirstParagraph"/>
      </w:pPr>
      <w:r>
        <w:t xml:space="preserve">The foundation of modern scientific advancement in the United Arab Emirates Abu Dhabi rests upon world-class research institutions and government-backed initiatives. Organizations such as Khalifa University’s advanced engineering campuses, the Mohammed bin Rashid Space Centre, and various national laboratories have established robust frameworks that empower a physicist to conduct high-impact research. Unlike traditional academic settings where a physicist may be confined to isolated laboratories, the United Arab Emirates Abu Dhabi promotes cross-sector collaboration between academia, industry partners, and government agencies. This ecosystem ensures that theoretical models developed by a physicist are rapidly translated into practical applications.</w:t>
      </w:r>
    </w:p>
    <w:p>
      <w:pPr>
        <w:pStyle w:val="BodyText"/>
      </w:pPr>
      <w:r>
        <w:t xml:space="preserve">For instance, advancements in renewable energy systems, desalination technologies optimized for arid climates, and quantum computing research are directly supported by regional funding mechanisms designed to accelerate innovation. The United Arab Emirates Abu Dhabi’s strategic vision explicitly recognizes that the next generation of economic diversification depends on scientific talent, thereby positioning a physicist as a critical component of national development strategy. When reviewing this conference paper’s findings, it becomes evident that institutional support structures in Abu Dhabi mirror those found in established global research nations, yet they operate with accelerated deployment timelines tailored to regional priorities.</w:t>
      </w:r>
    </w:p>
    <w:bookmarkEnd w:id="24"/>
    <w:bookmarkEnd w:id="25"/>
    <w:bookmarkStart w:id="27" w:name="applied-research"/>
    <w:bookmarkStart w:id="26" w:name="X5729ebbecdb1a32302e19cf8d7837658a1ad911"/>
    <w:p>
      <w:pPr>
        <w:pStyle w:val="Heading2"/>
      </w:pPr>
      <w:r>
        <w:t xml:space="preserve">4. Applied Research &amp; Interdisciplinary Impact</w:t>
      </w:r>
    </w:p>
    <w:p>
      <w:pPr>
        <w:pStyle w:val="FirstParagraph"/>
      </w:pPr>
      <w:r>
        <w:t xml:space="preserve">When examining the practical contributions of a physicist in the United Arab Emirates Abu Dhabi, it becomes evident that their work spans multiple domains with far-reaching implications. Energy physics remains a cornerstone of regional research, particularly through nuclear science initiatives and solar energy optimization tailored to desert conditions. A physicist operating in this region must adapt classical thermodynamic principles and quantum mechanics to address local climatic challenges while aligning with global sustainability targets. Furthermore, aerospace physics and satellite telemetry have gained prominence through Abu Dhabi’s space ambitions, demonstrating how a physicist contributes to payload design, atmospheric modeling, and orbital mechanics.</w:t>
      </w:r>
    </w:p>
    <w:p>
      <w:pPr>
        <w:pStyle w:val="BodyText"/>
      </w:pPr>
      <w:r>
        <w:t xml:space="preserve">Materials science also represents a vital area where a physicist applies solid-state theory to develop construction composites capable of withstanding extreme environmental stress. Each of these applications illustrates the versatility required of a modern physicist in the United Arab Emirates Abu Dhabi, where theoretical knowledge must consistently interface with engineering feasibility and economic viability. This conference paper emphasizes that interdisciplinary integration is not merely beneficial but essential, as regional projects frequently require physicists to collaborate directly with data scientists, environmental engineers, and policy analysts.</w:t>
      </w:r>
    </w:p>
    <w:bookmarkEnd w:id="26"/>
    <w:bookmarkEnd w:id="27"/>
    <w:bookmarkStart w:id="29" w:name="challenges-opportunities"/>
    <w:bookmarkStart w:id="28" w:name="challenges-strategic-opportunities"/>
    <w:p>
      <w:pPr>
        <w:pStyle w:val="Heading2"/>
      </w:pPr>
      <w:r>
        <w:t xml:space="preserve">5. Challenges &amp; Strategic Opportunities</w:t>
      </w:r>
    </w:p>
    <w:p>
      <w:pPr>
        <w:pStyle w:val="FirstParagraph"/>
      </w:pPr>
      <w:r>
        <w:t xml:space="preserve">Despite remarkable progress, the trajectory of a physicist operating in the United Arab Emirates Abu Dhabi is not without obstacles. Talent retention, intellectual property alignment with regional priorities, and continuous curriculum modernization remain ongoing considerations. However, these challenges concurrently generate strategic opportunities for growth. The United Arab Emirates Abu Dhabi has responded by expanding postdoctoral programs, establishing international research partnerships, and implementing talent attraction initiatives that position the region as a preferred destination for scientific professionals.</w:t>
      </w:r>
    </w:p>
    <w:p>
      <w:pPr>
        <w:pStyle w:val="BodyText"/>
      </w:pPr>
      <w:r>
        <w:t xml:space="preserve">As a conference paper should emphasize future directions, it is essential to note that the next phase of development will likely involve artificial intelligence integration into physical simulations, expanded quantum infrastructure investments, and deeper emphasis on environmental physics solutions. A physicist who engages with these emerging frontiers will play an instrumental role in solidifying Abu Dhabi’s reputation as a global scientific nexus. This conference paper recommends that future academic networks strengthen knowledge-transfer pathways between regional institutions and international physics communities to maximize collaborative output.</w:t>
      </w:r>
    </w:p>
    <w:bookmarkEnd w:id="28"/>
    <w:bookmarkEnd w:id="29"/>
    <w:bookmarkStart w:id="31" w:name="conclusion"/>
    <w:bookmarkStart w:id="30" w:name="conclusion-future-directions"/>
    <w:p>
      <w:pPr>
        <w:pStyle w:val="Heading2"/>
      </w:pPr>
      <w:r>
        <w:t xml:space="preserve">6. Conclusion &amp; Future Directions</w:t>
      </w:r>
    </w:p>
    <w:p>
      <w:pPr>
        <w:pStyle w:val="FirstParagraph"/>
      </w:pPr>
      <w:r>
        <w:t xml:space="preserve">This conference paper has systematically examined the multifaceted role of a physicist within the evolving scientific architecture of the United Arab Emirates Abu Dhabi. By synthesizing institutional developments, applied research outcomes, and strategic policy alignments, it is evident that Abu Dhabi has cultivated an environment where theoretical physics seamlessly converges with national development objectives. The modern physicist is no longer confined to traditional academic boundaries; instead, they function as interdisciplinary innovators driving energy sustainability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Scientific Horizons: The Evolving Role of the Physicist in the United Arab Emirates Abu Dhabi – A Conference Paper</dc:title>
  <dc:creator/>
  <dc:language>en</dc:language>
  <cp:keywords/>
  <dcterms:created xsi:type="dcterms:W3CDTF">2026-07-29T22:08:10Z</dcterms:created>
  <dcterms:modified xsi:type="dcterms:W3CDTF">2026-07-29T22:08:10Z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