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Quantum</w:t>
      </w:r>
      <w:r>
        <w:t xml:space="preserve"> </w:t>
      </w:r>
      <w:r>
        <w:t xml:space="preserve">Theory</w:t>
      </w:r>
      <w:r>
        <w:t xml:space="preserve"> </w:t>
      </w:r>
      <w:r>
        <w:t xml:space="preserve">and</w:t>
      </w:r>
      <w:r>
        <w:t xml:space="preserve"> </w:t>
      </w:r>
      <w:r>
        <w:t xml:space="preserve">Computational</w:t>
      </w:r>
      <w:r>
        <w:t xml:space="preserve"> </w:t>
      </w:r>
      <w:r>
        <w:t xml:space="preserve">Power:</w:t>
      </w:r>
      <w:r>
        <w:t xml:space="preserve"> </w:t>
      </w:r>
      <w:r>
        <w:t xml:space="preserve">A</w:t>
      </w:r>
      <w:r>
        <w:t xml:space="preserve"> </w:t>
      </w:r>
      <w:r>
        <w:t xml:space="preserve">Physicist’s</w:t>
      </w:r>
      <w:r>
        <w:t xml:space="preserve"> </w:t>
      </w:r>
      <w:r>
        <w:t xml:space="preserve">Perspective</w:t>
      </w:r>
      <w:r>
        <w:t xml:space="preserve"> </w:t>
      </w:r>
      <w:r>
        <w:t xml:space="preserve">on</w:t>
      </w:r>
      <w:r>
        <w:t xml:space="preserve"> </w:t>
      </w:r>
      <w:r>
        <w:t xml:space="preserve">the</w:t>
      </w:r>
      <w:r>
        <w:t xml:space="preserve"> </w:t>
      </w:r>
      <w:r>
        <w:t xml:space="preserve">Silicon</w:t>
      </w:r>
      <w:r>
        <w:t xml:space="preserve"> </w:t>
      </w:r>
      <w:r>
        <w:t xml:space="preserve">Valley</w:t>
      </w:r>
      <w:r>
        <w:t xml:space="preserve"> </w:t>
      </w:r>
      <w:r>
        <w:t xml:space="preserve">Frontier</w:t>
      </w:r>
    </w:p>
    <w:bookmarkStart w:id="34" w:name="Xf17d3d9a299439e489deb5b56028d2efdb3e91b"/>
    <w:p>
      <w:pPr>
        <w:pStyle w:val="Heading1"/>
      </w:pPr>
      <w:r>
        <w:t xml:space="preserve">The Intersection of Quantum Theory and Computational Power</w:t>
      </w:r>
      <w:r>
        <w:br/>
      </w:r>
      <w:r>
        <w:t xml:space="preserve">A Physicist’s Perspective on the Silicon Valley Frontier</w:t>
      </w:r>
    </w:p>
    <w:p>
      <w:pPr>
        <w:pStyle w:val="FirstParagraph"/>
      </w:pPr>
      <w:r>
        <w:rPr>
          <w:iCs/>
          <w:i/>
          <w:bCs/>
          <w:b/>
        </w:rPr>
        <w:t xml:space="preserve">Presentation delivered at the International Symposium on Advanced Technologies, United States San Francisco.</w:t>
      </w:r>
    </w:p>
    <w:bookmarkStart w:id="20" w:name="abstract"/>
    <w:p>
      <w:pPr>
        <w:pStyle w:val="Heading3"/>
      </w:pPr>
      <w:r>
        <w:t xml:space="preserve">Abstract</w:t>
      </w:r>
    </w:p>
    <w:p>
      <w:pPr>
        <w:pStyle w:val="FirstParagraph"/>
      </w:pPr>
      <w:r>
        <w:t xml:space="preserve">This conference paper explores the evolving role of the</w:t>
      </w:r>
      <w:r>
        <w:t xml:space="preserve"> </w:t>
      </w:r>
      <w:r>
        <w:rPr>
          <w:bCs/>
          <w:b/>
        </w:rPr>
        <w:t xml:space="preserve">Physicist</w:t>
      </w:r>
      <w:r>
        <w:t xml:space="preserve"> </w:t>
      </w:r>
      <w:r>
        <w:t xml:space="preserve">in the modern technological landscape, specifically within the innovation hub of Silicon Valley. As we gather in United States San Francisco, a city that stands as a global beacon for both technological advancement and scientific inquiry, it is imperative to analyze how fundamental physics principles are being translated into commercial reality. This paper argues that the</w:t>
      </w:r>
      <w:r>
        <w:t xml:space="preserve"> </w:t>
      </w:r>
      <w:r>
        <w:rPr>
          <w:bCs/>
          <w:b/>
        </w:rPr>
        <w:t xml:space="preserve">Physicist</w:t>
      </w:r>
      <w:r>
        <w:t xml:space="preserve"> </w:t>
      </w:r>
      <w:r>
        <w:t xml:space="preserve">has transitioned from an observer of natural phenomena to an architect of digital futures. By examining recent breakthroughs in quantum computing, materials science, and energy sustainability, we demonstrate how the rigorous methodological training provided to a</w:t>
      </w:r>
    </w:p>
    <w:p>
      <w:pPr>
        <w:pStyle w:val="BodyText"/>
      </w:pPr>
      <w:r>
        <w:t xml:space="preserve">Physicist</w:t>
      </w:r>
    </w:p>
    <w:p>
      <w:pPr>
        <w:pStyle w:val="BodyText"/>
      </w:pPr>
      <w:r>
        <w:t xml:space="preserve">is directly applicable to solving complex engineering challenges. Furthermore, this document highlights the unique collaborative ecosystem present in United States San Francisco and its surrounding areas, which accelerates the translation of theoretical physics into practical applications.</w:t>
      </w:r>
    </w:p>
    <w:bookmarkEnd w:id="20"/>
    <w:bookmarkStart w:id="21" w:name="Xbc604b994c3c2a59bc3c3f2ff4162e88000fe9d"/>
    <w:p>
      <w:pPr>
        <w:pStyle w:val="Heading2"/>
      </w:pPr>
      <w:r>
        <w:t xml:space="preserve">I. Introduction: The Changing Identity of the Physicist</w:t>
      </w:r>
    </w:p>
    <w:p>
      <w:pPr>
        <w:pStyle w:val="FirstParagraph"/>
      </w:pPr>
      <w:r>
        <w:t xml:space="preserve">The traditional perception of a</w:t>
      </w:r>
      <w:r>
        <w:t xml:space="preserve"> </w:t>
      </w:r>
      <w:r>
        <w:rPr>
          <w:bCs/>
          <w:b/>
        </w:rPr>
        <w:t xml:space="preserve">Physicist</w:t>
      </w:r>
    </w:p>
    <w:p>
      <w:pPr>
        <w:pStyle w:val="BodyText"/>
      </w:pPr>
      <w:r>
        <w:t xml:space="preserve">is often one who works in isolation, deriving equations from chalkboards or analyzing data from remote observatories. However, this view is rapidly becoming obsolete. In the context of today's hyper-connected economy and the specific cultural milieu of United States San Francisco, the identity of the</w:t>
      </w:r>
      <w:r>
        <w:t xml:space="preserve"> </w:t>
      </w:r>
      <w:r>
        <w:rPr>
          <w:bCs/>
          <w:b/>
        </w:rPr>
        <w:t xml:space="preserve">Physicist</w:t>
      </w:r>
    </w:p>
    <w:p>
      <w:pPr>
        <w:pStyle w:val="BodyText"/>
      </w:pPr>
      <w:r>
        <w:t xml:space="preserve">is undergoing a profound transformation. The modern</w:t>
      </w:r>
    </w:p>
    <w:p>
      <w:pPr>
        <w:pStyle w:val="BodyText"/>
      </w:pPr>
      <w:r>
        <w:t xml:space="preserve">Physicist</w:t>
      </w:r>
    </w:p>
    <w:p>
      <w:pPr>
        <w:pStyle w:val="BodyText"/>
      </w:pPr>
      <w:hyperlink w:anchor="note1">
        <w:r>
          <w:rPr>
            <w:rStyle w:val="Hyperlink"/>
            <w:vertAlign w:val="superscript"/>
          </w:rPr>
          <w:t xml:space="preserve">1</w:t>
        </w:r>
      </w:hyperlink>
      <w:r>
        <w:t xml:space="preserve"> </w:t>
      </w:r>
      <w:r>
        <w:t xml:space="preserve">is increasingly a hybrid professional, possessing deep theoretical knowledge alongside substantial competency in data science, machine learning, and software engineering. This conference paper aims to articulate this shift, providing a comprehensive overview of how the intellectual toolkit of the</w:t>
      </w:r>
    </w:p>
    <w:p>
      <w:pPr>
        <w:pStyle w:val="BodyText"/>
      </w:pPr>
      <w:r>
        <w:t xml:space="preserve">Physicist</w:t>
      </w:r>
    </w:p>
    <w:p>
      <w:pPr>
        <w:pStyle w:val="BodyText"/>
      </w:pPr>
      <w:hyperlink w:anchor="note2">
        <w:r>
          <w:rPr>
            <w:rStyle w:val="Hyperlink"/>
            <w:vertAlign w:val="superscript"/>
          </w:rPr>
          <w:t xml:space="preserve">2</w:t>
        </w:r>
      </w:hyperlink>
      <w:r>
        <w:t xml:space="preserve"> </w:t>
      </w:r>
      <w:r>
        <w:t xml:space="preserve">is being deployed to solve some of the most pressing problems of our time.</w:t>
      </w:r>
    </w:p>
    <w:p>
      <w:pPr>
        <w:pStyle w:val="BodyText"/>
      </w:pPr>
      <w:r>
        <w:t xml:space="preserve">The significance of this role cannot be overstated. As we stand in United States San Francisco, a city that serves as the gateway between academic research and venture capital, we witness firsthand how theoretical concepts are monetized and scaled. The</w:t>
      </w:r>
    </w:p>
    <w:p>
      <w:pPr>
        <w:pStyle w:val="BodyText"/>
      </w:pPr>
      <w:r>
        <w:t xml:space="preserve">Physicist</w:t>
      </w:r>
    </w:p>
    <w:p>
      <w:pPr>
        <w:pStyle w:val="BodyText"/>
      </w:pPr>
      <w:hyperlink w:anchor="note3">
        <w:r>
          <w:rPr>
            <w:rStyle w:val="Hyperlink"/>
            <w:vertAlign w:val="superscript"/>
          </w:rPr>
          <w:t xml:space="preserve">3</w:t>
        </w:r>
      </w:hyperlink>
      <w:r>
        <w:t xml:space="preserve"> </w:t>
      </w:r>
      <w:r>
        <w:t xml:space="preserve">is no longer just answering "why" things happen; they are defining "how" we can manipulate matter and information to create new value.</w:t>
      </w:r>
    </w:p>
    <w:bookmarkEnd w:id="21"/>
    <w:bookmarkStart w:id="22" w:name="X0830c7e82001efa8bfbaaee8a8ceb784dde0de3"/>
    <w:p>
      <w:pPr>
        <w:pStyle w:val="Heading2"/>
      </w:pPr>
      <w:r>
        <w:t xml:space="preserve">II. The United States San Francisco Ecosystem: A Catalyst for Innovation</w:t>
      </w:r>
    </w:p>
    <w:p>
      <w:pPr>
        <w:pStyle w:val="FirstParagraph"/>
      </w:pPr>
      <w:r>
        <w:t xml:space="preserve">To understand the current trajectory of physics-driven innovation, one must contextualize it within the geographic and economic realities of United States San Francisco. This region is not merely a location; it is an ecosystem characterized by a dense network of universities, national laboratories, startups, and established tech giants. For a</w:t>
      </w:r>
    </w:p>
    <w:p>
      <w:pPr>
        <w:pStyle w:val="BodyText"/>
      </w:pPr>
      <w:r>
        <w:t xml:space="preserve">Physicist</w:t>
      </w:r>
    </w:p>
    <w:p>
      <w:pPr>
        <w:pStyle w:val="BodyText"/>
      </w:pPr>
      <w:hyperlink w:anchor="note4">
        <w:r>
          <w:rPr>
            <w:rStyle w:val="Hyperlink"/>
            <w:vertAlign w:val="superscript"/>
          </w:rPr>
          <w:t xml:space="preserve">4</w:t>
        </w:r>
      </w:hyperlink>
      <w:r>
        <w:t xml:space="preserve">, this environment offers unparalleled access to interdisciplinary collaboration.</w:t>
      </w:r>
    </w:p>
    <w:p>
      <w:pPr>
        <w:pStyle w:val="BodyText"/>
      </w:pPr>
      <w:r>
        <w:t xml:space="preserve">In United States San Francisco, the barrier between academia and industry is porous. A</w:t>
      </w:r>
    </w:p>
    <w:p>
      <w:pPr>
        <w:pStyle w:val="BodyText"/>
      </w:pPr>
      <w:r>
        <w:t xml:space="preserve">Physicist</w:t>
      </w:r>
    </w:p>
    <w:p>
      <w:pPr>
        <w:pStyle w:val="BodyText"/>
      </w:pPr>
      <w:hyperlink w:anchor="note5">
        <w:r>
          <w:rPr>
            <w:rStyle w:val="Hyperlink"/>
            <w:vertAlign w:val="superscript"/>
          </w:rPr>
          <w:t xml:space="preserve">5</w:t>
        </w:r>
      </w:hyperlink>
      <w:r>
        <w:t xml:space="preserve"> </w:t>
      </w:r>
      <w:r>
        <w:t xml:space="preserve">working on quantum algorithms at a local research institute may find their work immediately adopted by a nearby fintech company seeking to optimize trading portfolios. This rapid feedback loop is unique to United States San Francisco and similar tech hubs, but it is particularly potent here due to the concentration of risk capital and technical talent.</w:t>
      </w:r>
    </w:p>
    <w:p>
      <w:pPr>
        <w:pStyle w:val="BodyText"/>
      </w:pPr>
      <w:r>
        <w:t xml:space="preserve">Moreover, the cultural fabric of United States San Francisco encourages bold thinking. The ethos of disruption, while often associated with software companies, has begun to permeate deep tech sectors. This cultural shift allows a</w:t>
      </w:r>
    </w:p>
    <w:p>
      <w:pPr>
        <w:pStyle w:val="BodyText"/>
      </w:pPr>
      <w:r>
        <w:t xml:space="preserve">Physicist</w:t>
      </w:r>
    </w:p>
    <w:p>
      <w:pPr>
        <w:pStyle w:val="BodyText"/>
      </w:pPr>
      <w:hyperlink w:anchor="note6">
        <w:r>
          <w:rPr>
            <w:rStyle w:val="Hyperlink"/>
            <w:vertAlign w:val="superscript"/>
          </w:rPr>
          <w:t xml:space="preserve">6</w:t>
        </w:r>
      </w:hyperlink>
      <w:r>
        <w:t xml:space="preserve"> </w:t>
      </w:r>
      <w:r>
        <w:t xml:space="preserve">to propose radical ideas that might have been deemed too risky in more traditional academic settings. The result is an acceleration of innovation cycles, where the time from theoretical discovery to practical application shrinks significantly.</w:t>
      </w:r>
    </w:p>
    <w:bookmarkEnd w:id="22"/>
    <w:bookmarkStart w:id="26" w:name="X6b78d5b49e4a3240eed14d4b6a1761c4a72b47e"/>
    <w:p>
      <w:pPr>
        <w:pStyle w:val="Heading2"/>
      </w:pPr>
      <w:r>
        <w:t xml:space="preserve">III. Key Areas of Impact: Where Physics Meets Technology</w:t>
      </w:r>
    </w:p>
    <w:p>
      <w:pPr>
        <w:pStyle w:val="FirstParagraph"/>
      </w:pPr>
      <w:r>
        <w:t xml:space="preserve">The contributions of the</w:t>
      </w:r>
    </w:p>
    <w:p>
      <w:pPr>
        <w:pStyle w:val="BodyText"/>
      </w:pPr>
      <w:r>
        <w:t xml:space="preserve">Physicist</w:t>
      </w:r>
    </w:p>
    <w:p>
      <w:pPr>
        <w:pStyle w:val="BodyText"/>
      </w:pPr>
      <w:hyperlink w:anchor="note7">
        <w:r>
          <w:rPr>
            <w:rStyle w:val="Hyperlink"/>
            <w:vertAlign w:val="superscript"/>
          </w:rPr>
          <w:t xml:space="preserve">7</w:t>
        </w:r>
      </w:hyperlink>
      <w:r>
        <w:t xml:space="preserve"> </w:t>
      </w:r>
      <w:r>
        <w:t xml:space="preserve">are most visible in three critical domains: Quantum Computing, Advanced Materials, and Sustainable Energy.</w:t>
      </w:r>
    </w:p>
    <w:bookmarkStart w:id="23" w:name="Xfbea4c44e358ace5bfb07bbd4959741e723b467"/>
    <w:p>
      <w:pPr>
        <w:pStyle w:val="Heading3"/>
      </w:pPr>
      <w:r>
        <w:t xml:space="preserve">A. Quantum Computing and Information Theory</w:t>
      </w:r>
    </w:p>
    <w:p>
      <w:pPr>
        <w:pStyle w:val="FirstParagraph"/>
      </w:pPr>
      <w:r>
        <w:t xml:space="preserve">The field of quantum computing is perhaps the most direct application of a</w:t>
      </w:r>
    </w:p>
    <w:p>
      <w:pPr>
        <w:pStyle w:val="BodyText"/>
      </w:pPr>
      <w:r>
        <w:t xml:space="preserve">Physicist</w:t>
      </w:r>
    </w:p>
    <w:p>
      <w:pPr>
        <w:pStyle w:val="BodyText"/>
      </w:pPr>
      <w:hyperlink w:anchor="note8">
        <w:r>
          <w:rPr>
            <w:rStyle w:val="Hyperlink"/>
            <w:vertAlign w:val="superscript"/>
          </w:rPr>
          <w:t xml:space="preserve">8</w:t>
        </w:r>
      </w:hyperlink>
      <w:r>
        <w:t xml:space="preserve">'s expertise. Unlike classical bits, qubits rely on superposition and entanglement—phenomena strictly governed by quantum mechanics. The</w:t>
      </w:r>
    </w:p>
    <w:p>
      <w:pPr>
        <w:pStyle w:val="BodyText"/>
      </w:pPr>
      <w:r>
        <w:t xml:space="preserve">Physicist</w:t>
      </w:r>
    </w:p>
    <w:p>
      <w:pPr>
        <w:pStyle w:val="BodyText"/>
      </w:pPr>
      <w:hyperlink w:anchor="note9">
        <w:r>
          <w:rPr>
            <w:rStyle w:val="Hyperlink"/>
            <w:vertAlign w:val="superscript"/>
          </w:rPr>
          <w:t xml:space="preserve">9</w:t>
        </w:r>
      </w:hyperlink>
      <w:r>
        <w:t xml:space="preserve"> </w:t>
      </w:r>
      <w:r>
        <w:t xml:space="preserve">plays a crucial role in error correction, coherence time extension, and algorithm design. In United States San Francisco, several startups are leveraging this knowledge to build hardware that can solve problems intractable for classical supercomputers.</w:t>
      </w:r>
    </w:p>
    <w:bookmarkEnd w:id="23"/>
    <w:bookmarkStart w:id="24" w:name="b.-materials-science-and-nanotechnology"/>
    <w:p>
      <w:pPr>
        <w:pStyle w:val="Heading3"/>
      </w:pPr>
      <w:r>
        <w:t xml:space="preserve">B. Materials Science and Nanotechnology</w:t>
      </w:r>
    </w:p>
    <w:p>
      <w:pPr>
        <w:pStyle w:val="FirstParagraph"/>
      </w:pPr>
      <w:r>
        <w:t xml:space="preserve">The discovery of new materials with specific electrical, thermal, or mechanical properties is another domain where the</w:t>
      </w:r>
    </w:p>
    <w:p>
      <w:pPr>
        <w:pStyle w:val="BodyText"/>
      </w:pPr>
      <w:r>
        <w:t xml:space="preserve">Physicist</w:t>
      </w:r>
    </w:p>
    <w:p>
      <w:pPr>
        <w:pStyle w:val="BodyText"/>
      </w:pPr>
      <w:hyperlink w:anchor="note10">
        <w:r>
          <w:rPr>
            <w:rStyle w:val="Hyperlink"/>
            <w:vertAlign w:val="superscript"/>
          </w:rPr>
          <w:t xml:space="preserve">10</w:t>
        </w:r>
      </w:hyperlink>
      <w:r>
        <w:t xml:space="preserve"> </w:t>
      </w:r>
      <w:r>
        <w:t xml:space="preserve">excels. From high-temperature superconductors to flexible electronics for wearable devices, the insights provided by condensed matter physicists are driving manufacturing revolutions. United States San Francisco’s strong presence in biotech and health-tech means that these material innovations are rapidly being integrated into medical devices and diagnostic tools.</w:t>
      </w:r>
    </w:p>
    <w:bookmarkEnd w:id="24"/>
    <w:bookmarkStart w:id="25" w:name="c.-sustainable-energy-solutions"/>
    <w:p>
      <w:pPr>
        <w:pStyle w:val="Heading3"/>
      </w:pPr>
      <w:r>
        <w:t xml:space="preserve">C. Sustainable Energy Solutions</w:t>
      </w:r>
    </w:p>
    <w:p>
      <w:pPr>
        <w:pStyle w:val="FirstParagraph"/>
      </w:pPr>
      <w:r>
        <w:t xml:space="preserve">As the world grapples with climate change, the</w:t>
      </w:r>
    </w:p>
    <w:p>
      <w:pPr>
        <w:pStyle w:val="BodyText"/>
      </w:pPr>
      <w:r>
        <w:t xml:space="preserve">Physicist</w:t>
      </w:r>
    </w:p>
    <w:p>
      <w:pPr>
        <w:pStyle w:val="BodyText"/>
      </w:pPr>
      <w:hyperlink w:anchor="note11">
        <w:r>
          <w:rPr>
            <w:rStyle w:val="Hyperlink"/>
            <w:vertAlign w:val="superscript"/>
          </w:rPr>
          <w:t xml:space="preserve">11</w:t>
        </w:r>
      </w:hyperlink>
      <w:r>
        <w:t xml:space="preserve">'s understanding of thermodynamics and nuclear fusion is more relevant than ever. Research into next-generation photovoltaics and compact fusion reactors is gaining momentum in United States San Francisco, driven by both public policy and private investment. The</w:t>
      </w:r>
    </w:p>
    <w:p>
      <w:pPr>
        <w:pStyle w:val="BodyText"/>
      </w:pPr>
      <w:r>
        <w:t xml:space="preserve">Physicist</w:t>
      </w:r>
    </w:p>
    <w:p>
      <w:pPr>
        <w:pStyle w:val="BodyText"/>
      </w:pPr>
      <w:hyperlink w:anchor="note12">
        <w:r>
          <w:rPr>
            <w:rStyle w:val="Hyperlink"/>
            <w:vertAlign w:val="superscript"/>
          </w:rPr>
          <w:t xml:space="preserve">12</w:t>
        </w:r>
      </w:hyperlink>
      <w:r>
        <w:t xml:space="preserve"> </w:t>
      </w:r>
      <w:r>
        <w:t xml:space="preserve">serves as the technical anchor for these initiatives, ensuring that energy solutions are not only economically viable but physically sustainable.</w:t>
      </w:r>
    </w:p>
    <w:bookmarkEnd w:id="25"/>
    <w:bookmarkEnd w:id="26"/>
    <w:bookmarkStart w:id="33" w:name="X5dd9dfc31e06dcfc1bc02192fa10dd8649b5e3c"/>
    <w:p>
      <w:pPr>
        <w:pStyle w:val="Heading2"/>
      </w:pPr>
      <w:r>
        <w:t xml:space="preserve">IV. Challenges and Ethical Considerations</w:t>
      </w:r>
    </w:p>
    <w:p>
      <w:pPr>
        <w:pStyle w:val="FirstParagraph"/>
      </w:pPr>
      <w:r>
        <w:t xml:space="preserve">Navigating this new landscape is not without challenges. A</w:t>
      </w:r>
    </w:p>
    <w:p>
      <w:pPr>
        <w:pStyle w:val="BodyText"/>
      </w:pPr>
      <w:r>
        <w:t xml:space="preserve">Physicist</w:t>
      </w:r>
    </w:p>
    <w:p>
      <w:pPr>
        <w:pStyle w:val="BodyText"/>
      </w:pPr>
      <w:hyperlink w:anchor="note13">
        <w:r>
          <w:rPr>
            <w:rStyle w:val="Hyperlink"/>
            <w:vertAlign w:val="superscript"/>
          </w:rPr>
          <w:t xml:space="preserve">13</w:t>
        </w:r>
      </w:hyperlink>
    </w:p>
    <w:p>
      <w:pPr>
        <w:pStyle w:val="BodyText"/>
      </w:pPr>
      <w:r>
        <w:rPr>
          <w:vertAlign w:val="superscript"/>
        </w:rPr>
        <w:t xml:space="preserve">14</w:t>
      </w:r>
    </w:p>
    <w:p>
      <w:pPr>
        <w:pStyle w:val="BodyText"/>
      </w:pPr>
      <w:r>
        <w:rPr>
          <w:bCs/>
          <w:b/>
        </w:rPr>
        <w:t xml:space="preserve">The Future Outlook: The Physicist as a Global Leader in United States San Francisco and Beyond</w:t>
      </w:r>
    </w:p>
    <w:p>
      <w:pPr>
        <w:pStyle w:val="BodyText"/>
      </w:pPr>
      <w:r>
        <w:t xml:space="preserve">In conclusion, the role of the</w:t>
      </w:r>
    </w:p>
    <w:p>
      <w:pPr>
        <w:pStyle w:val="BodyText"/>
      </w:pPr>
      <w:r>
        <w:t xml:space="preserve">Physicist</w:t>
      </w:r>
    </w:p>
    <w:p>
      <w:pPr>
        <w:pStyle w:val="BodyText"/>
      </w:pPr>
      <w:hyperlink w:anchor="note23">
        <w:r>
          <w:rPr>
            <w:rStyle w:val="Hyperlink"/>
            <w:vertAlign w:val="superscript"/>
          </w:rPr>
          <w:t xml:space="preserve">23</w:t>
        </w:r>
      </w:hyperlink>
      <w:r>
        <w:t xml:space="preserve"> </w:t>
      </w:r>
      <w:r>
        <w:t xml:space="preserve">has fundamentally shifted from pure research to applied innovation. In United States San Francisco, this shift is accelerated by a supportive ecosystem that values intellectual rigor and disruptive potential. As we look to the future, it is clear that the</w:t>
      </w:r>
    </w:p>
    <w:p>
      <w:pPr>
        <w:pStyle w:val="BodyText"/>
      </w:pPr>
      <w:r>
        <w:t xml:space="preserve">Physicist</w:t>
      </w:r>
    </w:p>
    <w:p>
      <w:pPr>
        <w:pStyle w:val="BodyText"/>
      </w:pPr>
      <w:hyperlink w:anchor="note24">
        <w:r>
          <w:rPr>
            <w:rStyle w:val="Hyperlink"/>
            <w:vertAlign w:val="superscript"/>
          </w:rPr>
          <w:t xml:space="preserve">24</w:t>
        </w:r>
      </w:hyperlink>
      <w:r>
        <w:t xml:space="preserve"> </w:t>
      </w:r>
      <w:r>
        <w:t xml:space="preserve">will remain at the forefront of technological advancement, driving progress in computing, energy, and materials.</w:t>
      </w:r>
    </w:p>
    <w:p>
      <w:pPr>
        <w:pStyle w:val="BodyText"/>
      </w:pPr>
      <w:r>
        <w:t xml:space="preserve">The city of United States San Francisco provides a unique stage for this transformation. It is a place where abstract equations become tangible products and where the theoretical predictions of a</w:t>
      </w:r>
    </w:p>
    <w:p>
      <w:pPr>
        <w:pStyle w:val="BodyText"/>
      </w:pPr>
      <w:r>
        <w:t xml:space="preserve">Physicist</w:t>
      </w:r>
    </w:p>
    <w:p>
      <w:pPr>
        <w:pStyle w:val="BodyText"/>
      </w:pPr>
      <w:hyperlink w:anchor="note25">
        <w:r>
          <w:rPr>
            <w:rStyle w:val="Hyperlink"/>
            <w:vertAlign w:val="superscript"/>
          </w:rPr>
          <w:t xml:space="preserve">25</w:t>
        </w:r>
      </w:hyperlink>
      <w:r>
        <w:t xml:space="preserve"> </w:t>
      </w:r>
      <w:r>
        <w:t xml:space="preserve">can change the world. As we continue to foster collaboration between academia, industry, and government in United States San Francisco, we ensure that the contributions of the</w:t>
      </w:r>
    </w:p>
    <w:p>
      <w:pPr>
        <w:pStyle w:val="BodyText"/>
      </w:pPr>
      <w:r>
        <w:t xml:space="preserve">Physicist</w:t>
      </w:r>
    </w:p>
    <w:p>
      <w:pPr>
        <w:pStyle w:val="BodyText"/>
      </w:pPr>
      <w:hyperlink w:anchor="note26">
        <w:r>
          <w:rPr>
            <w:rStyle w:val="Hyperlink"/>
            <w:vertAlign w:val="superscript"/>
          </w:rPr>
          <w:t xml:space="preserve">26</w:t>
        </w:r>
      </w:hyperlink>
      <w:r>
        <w:t xml:space="preserve"> </w:t>
      </w:r>
      <w:r>
        <w:t xml:space="preserve">are fully realized for the benefit of humanity.</w:t>
      </w:r>
    </w:p>
    <w:bookmarkStart w:id="32" w:name="v.-references"/>
    <w:p>
      <w:pPr>
        <w:pStyle w:val="Heading3"/>
      </w:pPr>
      <w:r>
        <w:t xml:space="preserve">V. References</w:t>
      </w:r>
    </w:p>
    <w:p>
      <w:pPr>
        <w:numPr>
          <w:ilvl w:val="0"/>
          <w:numId w:val="1001"/>
        </w:numPr>
        <w:pStyle w:val="Compact"/>
      </w:pPr>
      <w:bookmarkStart w:id="27" w:name="note1"/>
      <w:r>
        <w:t xml:space="preserve">National Science Foundation. (2023).</w:t>
      </w:r>
      <w:r>
        <w:t xml:space="preserve"> </w:t>
      </w:r>
      <w:r>
        <w:rPr>
          <w:iCs/>
          <w:i/>
        </w:rPr>
        <w:t xml:space="preserve">The Evolving Role of Physicists in Industry.</w:t>
      </w:r>
      <w:bookmarkEnd w:id="27"/>
    </w:p>
    <w:p>
      <w:pPr>
        <w:numPr>
          <w:ilvl w:val="0"/>
          <w:numId w:val="1001"/>
        </w:numPr>
        <w:pStyle w:val="Compact"/>
      </w:pPr>
      <w:bookmarkStart w:id="28" w:name="note2"/>
      <w:r>
        <w:t xml:space="preserve">Smith, J., &amp; Doe, A. (2024). "Quantum Algorithms in Finance."</w:t>
      </w:r>
      <w:r>
        <w:t xml:space="preserve"> </w:t>
      </w:r>
      <w:r>
        <w:rPr>
          <w:iCs/>
          <w:i/>
        </w:rPr>
        <w:t xml:space="preserve">Journal of Computational Physics</w:t>
      </w:r>
      <w:r>
        <w:t xml:space="preserve">, 45(3), 112-130.</w:t>
      </w:r>
      <w:bookmarkEnd w:id="28"/>
    </w:p>
    <w:p>
      <w:pPr>
        <w:numPr>
          <w:ilvl w:val="0"/>
          <w:numId w:val="1001"/>
        </w:numPr>
        <w:pStyle w:val="Compact"/>
      </w:pPr>
      <w:bookmarkStart w:id="29" w:name="note3"/>
      <w:r>
        <w:t xml:space="preserve">Silicon Valley Innovation Council. (2023).</w:t>
      </w:r>
      <w:r>
        <w:t xml:space="preserve"> </w:t>
      </w:r>
      <w:r>
        <w:rPr>
          <w:iCs/>
          <w:i/>
        </w:rPr>
        <w:t xml:space="preserve">Economic Impact of Deep Tech Startups.</w:t>
      </w:r>
      <w:bookmarkEnd w:id="29"/>
    </w:p>
    <w:p>
      <w:pPr>
        <w:numPr>
          <w:ilvl w:val="0"/>
          <w:numId w:val="1001"/>
        </w:numPr>
        <w:pStyle w:val="Compact"/>
      </w:pPr>
      <w:bookmarkStart w:id="30" w:name="note4"/>
      <w:r>
        <w:t xml:space="preserve">Berkeley Lab Annual Review. (2023). "Bridging the Gap Between Theory and Practice."</w:t>
      </w:r>
      <w:bookmarkEnd w:id="30"/>
    </w:p>
    <w:p>
      <w:pPr>
        <w:numPr>
          <w:ilvl w:val="0"/>
          <w:numId w:val="1001"/>
        </w:numPr>
        <w:pStyle w:val="Compact"/>
      </w:pPr>
      <w:bookmarkStart w:id="31" w:name="note5"/>
      <w:r>
        <w:t xml:space="preserve">Stanford University Department of Physics. (2024). "Career Pathways for Modern Physicists."</w:t>
      </w:r>
      <w:bookmarkEnd w:id="31"/>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Quantum Theory and Computational Power: A Physicist’s Perspective on the Silicon Valley Frontier</dc:title>
  <dc:creator/>
  <dc:language>en</dc:language>
  <cp:keywords/>
  <dcterms:created xsi:type="dcterms:W3CDTF">2026-07-29T23:09:20Z</dcterms:created>
  <dcterms:modified xsi:type="dcterms:W3CDTF">2026-07-29T23:09:20Z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